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1A18" w:rsidRPr="004416D0" w:rsidRDefault="00DA1C28" w:rsidP="005F0346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23BF76" wp14:editId="3D75045C">
                <wp:simplePos x="0" y="0"/>
                <wp:positionH relativeFrom="column">
                  <wp:posOffset>-47625</wp:posOffset>
                </wp:positionH>
                <wp:positionV relativeFrom="paragraph">
                  <wp:posOffset>-247650</wp:posOffset>
                </wp:positionV>
                <wp:extent cx="6677025" cy="1257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257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C62FB8" id="Rectangle 2" o:spid="_x0000_s1026" style="position:absolute;margin-left:-3.75pt;margin-top:-19.5pt;width:525.75pt;height:9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" fillcolor="#dbe5f1 [660]" strokecolor="#243f60 [1604]" strokeweight="2pt"/>
            </w:pict>
          </mc:Fallback>
        </mc:AlternateContent>
      </w:r>
      <w:r w:rsidR="005B740D" w:rsidRPr="004416D0">
        <w:rPr>
          <w:b/>
          <w:sz w:val="28"/>
          <w:szCs w:val="28"/>
        </w:rPr>
        <w:t>P</w:t>
      </w:r>
      <w:r w:rsidR="00B722FC" w:rsidRPr="004416D0">
        <w:rPr>
          <w:b/>
          <w:sz w:val="28"/>
          <w:szCs w:val="28"/>
        </w:rPr>
        <w:t>étition sur les nouveau</w:t>
      </w:r>
      <w:r w:rsidR="001F1A18" w:rsidRPr="004416D0">
        <w:rPr>
          <w:b/>
          <w:sz w:val="28"/>
          <w:szCs w:val="28"/>
        </w:rPr>
        <w:t xml:space="preserve">x </w:t>
      </w:r>
      <w:r w:rsidR="005E6CF0">
        <w:rPr>
          <w:b/>
          <w:sz w:val="28"/>
          <w:szCs w:val="28"/>
        </w:rPr>
        <w:t>c</w:t>
      </w:r>
      <w:r w:rsidR="001F1A18" w:rsidRPr="004416D0">
        <w:rPr>
          <w:b/>
          <w:sz w:val="28"/>
          <w:szCs w:val="28"/>
        </w:rPr>
        <w:t xml:space="preserve">ompteurs communicants </w:t>
      </w:r>
      <w:proofErr w:type="spellStart"/>
      <w:r w:rsidR="001F1A18" w:rsidRPr="004416D0">
        <w:rPr>
          <w:b/>
          <w:sz w:val="28"/>
          <w:szCs w:val="28"/>
        </w:rPr>
        <w:t>Linky</w:t>
      </w:r>
      <w:proofErr w:type="spellEnd"/>
    </w:p>
    <w:p w:rsidR="004416D0" w:rsidRPr="004416D0" w:rsidRDefault="00B722FC" w:rsidP="005F0346">
      <w:pPr>
        <w:tabs>
          <w:tab w:val="left" w:pos="426"/>
        </w:tabs>
        <w:jc w:val="center"/>
        <w:rPr>
          <w:b/>
          <w:sz w:val="28"/>
          <w:szCs w:val="28"/>
        </w:rPr>
      </w:pPr>
      <w:r w:rsidRPr="004416D0">
        <w:rPr>
          <w:b/>
          <w:sz w:val="28"/>
          <w:szCs w:val="28"/>
        </w:rPr>
        <w:t xml:space="preserve">A </w:t>
      </w:r>
      <w:r w:rsidR="005B740D" w:rsidRPr="004416D0">
        <w:rPr>
          <w:b/>
          <w:sz w:val="28"/>
          <w:szCs w:val="28"/>
        </w:rPr>
        <w:t>l’attention du Conseil Municipal de</w:t>
      </w:r>
      <w:r w:rsidR="005F0346">
        <w:rPr>
          <w:b/>
          <w:sz w:val="28"/>
          <w:szCs w:val="28"/>
        </w:rPr>
        <w:t xml:space="preserve"> --------- </w:t>
      </w:r>
      <w:r w:rsidR="004416D0" w:rsidRPr="004416D0">
        <w:rPr>
          <w:b/>
          <w:sz w:val="28"/>
          <w:szCs w:val="28"/>
        </w:rPr>
        <w:t>en vue d’une délibération</w:t>
      </w:r>
    </w:p>
    <w:p w:rsidR="00F43857" w:rsidRPr="00F6125B" w:rsidRDefault="005F0346" w:rsidP="005F0346">
      <w:pPr>
        <w:tabs>
          <w:tab w:val="left" w:pos="426"/>
        </w:tabs>
        <w:jc w:val="center"/>
        <w:rPr>
          <w:sz w:val="28"/>
          <w:szCs w:val="28"/>
        </w:rPr>
      </w:pPr>
      <w:r w:rsidRPr="00F6125B">
        <w:rPr>
          <w:i/>
          <w:sz w:val="28"/>
          <w:szCs w:val="28"/>
        </w:rPr>
        <w:t>Nom de l’association</w:t>
      </w:r>
      <w:r w:rsidR="004416D0" w:rsidRPr="00F6125B">
        <w:rPr>
          <w:sz w:val="28"/>
          <w:szCs w:val="28"/>
        </w:rPr>
        <w:t xml:space="preserve">       -        </w:t>
      </w:r>
      <w:r w:rsidR="00585862" w:rsidRPr="00F6125B">
        <w:rPr>
          <w:i/>
          <w:sz w:val="28"/>
          <w:szCs w:val="28"/>
        </w:rPr>
        <w:t>Date</w:t>
      </w:r>
    </w:p>
    <w:p w:rsidR="00E14C30" w:rsidRDefault="004D6E1F" w:rsidP="00F43857">
      <w:pPr>
        <w:jc w:val="both"/>
      </w:pPr>
      <w:r>
        <w:t xml:space="preserve">Selon </w:t>
      </w:r>
      <w:proofErr w:type="spellStart"/>
      <w:r>
        <w:t>Enedis</w:t>
      </w:r>
      <w:proofErr w:type="spellEnd"/>
      <w:r>
        <w:t xml:space="preserve">, la pose des compteurs </w:t>
      </w:r>
      <w:proofErr w:type="spellStart"/>
      <w:r>
        <w:t>Linky</w:t>
      </w:r>
      <w:proofErr w:type="spellEnd"/>
      <w:r>
        <w:t xml:space="preserve"> est ‘obligatoire’ en France</w:t>
      </w:r>
      <w:r w:rsidR="006C32FB">
        <w:t>,</w:t>
      </w:r>
      <w:r>
        <w:t xml:space="preserve"> s’accompagnant </w:t>
      </w:r>
      <w:r w:rsidRPr="006C32FB">
        <w:rPr>
          <w:b/>
        </w:rPr>
        <w:t>d’une pose forcée</w:t>
      </w:r>
      <w:r>
        <w:t xml:space="preserve"> voire d’harcèlement</w:t>
      </w:r>
      <w:r w:rsidR="00816663">
        <w:t xml:space="preserve"> et </w:t>
      </w:r>
      <w:r w:rsidR="00816663" w:rsidRPr="006C32FB">
        <w:rPr>
          <w:b/>
        </w:rPr>
        <w:t xml:space="preserve">sans modification préalable </w:t>
      </w:r>
      <w:r w:rsidR="00E33AB5">
        <w:rPr>
          <w:b/>
        </w:rPr>
        <w:t xml:space="preserve">et légale </w:t>
      </w:r>
      <w:r w:rsidR="00816663" w:rsidRPr="00E33AB5">
        <w:t xml:space="preserve">du contrat </w:t>
      </w:r>
      <w:r w:rsidR="00816663">
        <w:t>de fourniture d’électricité</w:t>
      </w:r>
      <w:r w:rsidR="00E33AB5">
        <w:t>,</w:t>
      </w:r>
      <w:r w:rsidR="00816663">
        <w:t xml:space="preserve"> acceptée par l’abonné. Notons que </w:t>
      </w:r>
      <w:r>
        <w:t>la loi de transition énergétique</w:t>
      </w:r>
      <w:r w:rsidR="00816663">
        <w:t xml:space="preserve"> en France</w:t>
      </w:r>
      <w:r>
        <w:t xml:space="preserve"> ne prévoit </w:t>
      </w:r>
      <w:r w:rsidRPr="00E33AB5">
        <w:rPr>
          <w:b/>
        </w:rPr>
        <w:t>aucune amende</w:t>
      </w:r>
      <w:r>
        <w:t xml:space="preserve"> pour les usagers</w:t>
      </w:r>
      <w:r w:rsidR="00AC2203">
        <w:t xml:space="preserve"> en cas de refus</w:t>
      </w:r>
      <w:r w:rsidR="00816663">
        <w:t>. H</w:t>
      </w:r>
      <w:r>
        <w:t>uit pays eur</w:t>
      </w:r>
      <w:r w:rsidR="00816663">
        <w:t>opéens ont refusé de déployer ce</w:t>
      </w:r>
      <w:r>
        <w:t>s compteurs</w:t>
      </w:r>
      <w:r w:rsidR="00816663">
        <w:t xml:space="preserve"> communicants.  </w:t>
      </w:r>
    </w:p>
    <w:p w:rsidR="006818F9" w:rsidRPr="002E33B8" w:rsidRDefault="006818F9" w:rsidP="002E33B8">
      <w:pPr>
        <w:rPr>
          <w:b/>
        </w:rPr>
      </w:pPr>
      <w:r>
        <w:t xml:space="preserve">La collecte des données de consommation se fait par courant porteur en ligne (CPL). Cette technique pour le compteur CPL G3 exploite des bandes de fréquences </w:t>
      </w:r>
      <w:r w:rsidRPr="00CB3A60">
        <w:rPr>
          <w:b/>
        </w:rPr>
        <w:t>de 35 kHz à 90 kHz</w:t>
      </w:r>
      <w:r>
        <w:t xml:space="preserve"> </w:t>
      </w:r>
      <w:r w:rsidR="00CB3A60">
        <w:t xml:space="preserve">(700 à 1800 fois supérieur au courant de 50 Hz) </w:t>
      </w:r>
      <w:r>
        <w:t xml:space="preserve">sur l’ensemble du réseau électrique de l’habitation, générant une importante et continuelle </w:t>
      </w:r>
      <w:r w:rsidRPr="00CB3A60">
        <w:rPr>
          <w:b/>
        </w:rPr>
        <w:t xml:space="preserve">pollution électromagnétique </w:t>
      </w:r>
      <w:r w:rsidR="002E33B8">
        <w:rPr>
          <w:b/>
        </w:rPr>
        <w:t>n</w:t>
      </w:r>
      <w:r w:rsidRPr="00CB3A60">
        <w:rPr>
          <w:b/>
        </w:rPr>
        <w:t>éfaste</w:t>
      </w:r>
      <w:r>
        <w:t xml:space="preserve"> à la santé, particulièrement </w:t>
      </w:r>
      <w:r w:rsidRPr="00CB3A60">
        <w:rPr>
          <w:b/>
        </w:rPr>
        <w:t>celle des enfants</w:t>
      </w:r>
      <w:r w:rsidR="008B05CA">
        <w:rPr>
          <w:b/>
        </w:rPr>
        <w:t xml:space="preserve"> </w:t>
      </w:r>
      <w:r w:rsidR="00782D5A">
        <w:t>(crèches, é</w:t>
      </w:r>
      <w:r w:rsidR="008B05CA" w:rsidRPr="008B05CA">
        <w:t>coles</w:t>
      </w:r>
      <w:r w:rsidR="00782D5A">
        <w:t xml:space="preserve"> …</w:t>
      </w:r>
      <w:r w:rsidR="008B05CA" w:rsidRPr="008B05CA">
        <w:t>). Cf</w:t>
      </w:r>
      <w:r w:rsidR="00782D5A">
        <w:t>.</w:t>
      </w:r>
      <w:r w:rsidR="008B05CA" w:rsidRPr="008B05CA">
        <w:t xml:space="preserve"> le rapport </w:t>
      </w:r>
      <w:proofErr w:type="spellStart"/>
      <w:r w:rsidR="008B05CA" w:rsidRPr="008B05CA">
        <w:t>BioInitiative</w:t>
      </w:r>
      <w:proofErr w:type="spellEnd"/>
      <w:r w:rsidR="008B05CA">
        <w:t xml:space="preserve">.    </w:t>
      </w:r>
      <w:r w:rsidR="00F66F45" w:rsidRPr="000E59D0">
        <w:t>https://www.robindestoits.org/Rapport-BioInitiative-2012</w:t>
      </w:r>
    </w:p>
    <w:p w:rsidR="005B740D" w:rsidRDefault="00B90050" w:rsidP="00F43857">
      <w:pPr>
        <w:jc w:val="both"/>
      </w:pPr>
      <w:r>
        <w:t>Le coût du déploiement des</w:t>
      </w:r>
      <w:r w:rsidRPr="00B3135C">
        <w:rPr>
          <w:b/>
        </w:rPr>
        <w:t xml:space="preserve"> </w:t>
      </w:r>
      <w:r w:rsidRPr="00477ADE">
        <w:t xml:space="preserve">35 millions </w:t>
      </w:r>
      <w:r>
        <w:t xml:space="preserve">de compteurs </w:t>
      </w:r>
      <w:proofErr w:type="spellStart"/>
      <w:r>
        <w:t>Linky</w:t>
      </w:r>
      <w:proofErr w:type="spellEnd"/>
      <w:r>
        <w:t xml:space="preserve"> et de leurs 700.000 antennes relais s’élève à environ </w:t>
      </w:r>
      <w:r w:rsidRPr="00B3135C">
        <w:rPr>
          <w:b/>
        </w:rPr>
        <w:t>6 milliards d’euros</w:t>
      </w:r>
      <w:r>
        <w:t xml:space="preserve"> pour une </w:t>
      </w:r>
      <w:r w:rsidRPr="00493AE3">
        <w:t>durée de vie moyenne estimée</w:t>
      </w:r>
      <w:r w:rsidRPr="00BB6A7F">
        <w:rPr>
          <w:b/>
        </w:rPr>
        <w:t xml:space="preserve"> à 12 ans</w:t>
      </w:r>
      <w:r>
        <w:t xml:space="preserve">. Il s’agit d’un </w:t>
      </w:r>
      <w:r w:rsidRPr="00493AE3">
        <w:rPr>
          <w:b/>
        </w:rPr>
        <w:t>non-sens écologique</w:t>
      </w:r>
      <w:r>
        <w:t xml:space="preserve"> alors que les compteurs actuels ont une durée de vie de </w:t>
      </w:r>
      <w:r w:rsidRPr="00BB6A7F">
        <w:rPr>
          <w:b/>
        </w:rPr>
        <w:t>60 ans</w:t>
      </w:r>
      <w:r>
        <w:t xml:space="preserve"> et sont </w:t>
      </w:r>
      <w:r w:rsidRPr="00BB6A7F">
        <w:rPr>
          <w:b/>
        </w:rPr>
        <w:t>en parfait état de fonctionnement</w:t>
      </w:r>
      <w:r>
        <w:t>.</w:t>
      </w:r>
      <w:r w:rsidR="005B740D">
        <w:t xml:space="preserve"> La Cour des Comptes </w:t>
      </w:r>
      <w:r w:rsidR="005B740D" w:rsidRPr="005B740D">
        <w:rPr>
          <w:b/>
        </w:rPr>
        <w:t>dénonce le coût</w:t>
      </w:r>
      <w:r w:rsidR="005B740D">
        <w:t xml:space="preserve"> de ce projet, </w:t>
      </w:r>
      <w:r w:rsidR="005B740D" w:rsidRPr="005B740D">
        <w:rPr>
          <w:b/>
        </w:rPr>
        <w:t xml:space="preserve">favorable à </w:t>
      </w:r>
      <w:proofErr w:type="spellStart"/>
      <w:r w:rsidR="005B740D" w:rsidRPr="005B740D">
        <w:rPr>
          <w:b/>
        </w:rPr>
        <w:t>Enedis</w:t>
      </w:r>
      <w:proofErr w:type="spellEnd"/>
      <w:r w:rsidR="005B740D">
        <w:t xml:space="preserve"> plutôt qu’aux usagers qui le payeront </w:t>
      </w:r>
      <w:r w:rsidR="00493AE3">
        <w:t>à partir de 202</w:t>
      </w:r>
      <w:r w:rsidR="00C76AA5">
        <w:t>1</w:t>
      </w:r>
      <w:r w:rsidR="00493AE3">
        <w:t xml:space="preserve"> par l’augmentation de la TURPE</w:t>
      </w:r>
      <w:r w:rsidR="00FA20DC">
        <w:t xml:space="preserve"> (Tarif d’utilisation des réseaux publics </w:t>
      </w:r>
      <w:r w:rsidR="00FA20DC" w:rsidRPr="00FA20DC">
        <w:t>de transport et de distribution d’électricité</w:t>
      </w:r>
      <w:r w:rsidR="00FA20DC">
        <w:t>).</w:t>
      </w:r>
      <w:r w:rsidR="005B740D">
        <w:t xml:space="preserve"> </w:t>
      </w:r>
    </w:p>
    <w:p w:rsidR="006818F9" w:rsidRDefault="005B740D" w:rsidP="00F43857">
      <w:pPr>
        <w:jc w:val="both"/>
      </w:pPr>
      <w:r w:rsidRPr="006A0AD9">
        <w:rPr>
          <w:b/>
        </w:rPr>
        <w:t xml:space="preserve"> </w:t>
      </w:r>
      <w:r w:rsidR="006A0AD9" w:rsidRPr="006A0AD9">
        <w:rPr>
          <w:b/>
        </w:rPr>
        <w:t>Le risque de pannes</w:t>
      </w:r>
      <w:r w:rsidR="006A0AD9">
        <w:t xml:space="preserve"> des appareils électriques (incompatibilité des cartes électroniques avec le CPL) est bien réel  et constaté régulièrement. </w:t>
      </w:r>
      <w:r w:rsidR="006A0AD9" w:rsidRPr="006A0AD9">
        <w:rPr>
          <w:b/>
        </w:rPr>
        <w:t>Le risque d’incendie</w:t>
      </w:r>
      <w:r w:rsidR="006A0AD9">
        <w:t xml:space="preserve"> existe également pour les compteurs </w:t>
      </w:r>
      <w:proofErr w:type="spellStart"/>
      <w:r w:rsidR="006A0AD9">
        <w:t>Linky</w:t>
      </w:r>
      <w:proofErr w:type="spellEnd"/>
      <w:r w:rsidR="006A0AD9">
        <w:t>.</w:t>
      </w:r>
      <w:r w:rsidR="00504F5F">
        <w:t xml:space="preserve"> Depuis 2013</w:t>
      </w:r>
      <w:r w:rsidR="00BC6A02">
        <w:t>,</w:t>
      </w:r>
      <w:r w:rsidR="00504F5F">
        <w:t xml:space="preserve"> </w:t>
      </w:r>
      <w:r w:rsidR="00504F5F" w:rsidRPr="00BC6A02">
        <w:rPr>
          <w:b/>
        </w:rPr>
        <w:t xml:space="preserve">les polices d’assurance excluent </w:t>
      </w:r>
      <w:r w:rsidR="00504F5F" w:rsidRPr="00BC6A02">
        <w:t>tous les dommages</w:t>
      </w:r>
      <w:r w:rsidR="00504F5F">
        <w:t xml:space="preserve"> résultant des ondes électromagnétiques</w:t>
      </w:r>
      <w:r w:rsidR="00BC6A02">
        <w:t>.</w:t>
      </w:r>
    </w:p>
    <w:p w:rsidR="006818F9" w:rsidRDefault="00504F5F" w:rsidP="00F43857">
      <w:pPr>
        <w:jc w:val="both"/>
      </w:pPr>
      <w:r>
        <w:t xml:space="preserve">La vie privée </w:t>
      </w:r>
      <w:r w:rsidRPr="00504F5F">
        <w:rPr>
          <w:b/>
        </w:rPr>
        <w:t>n’est pas préservée</w:t>
      </w:r>
      <w:r>
        <w:t xml:space="preserve"> avec la </w:t>
      </w:r>
      <w:r w:rsidRPr="00504F5F">
        <w:rPr>
          <w:b/>
        </w:rPr>
        <w:t>collecte</w:t>
      </w:r>
      <w:r w:rsidR="00BC6A02">
        <w:rPr>
          <w:b/>
        </w:rPr>
        <w:t xml:space="preserve"> permanente </w:t>
      </w:r>
      <w:r w:rsidRPr="00504F5F">
        <w:rPr>
          <w:b/>
        </w:rPr>
        <w:t xml:space="preserve"> des données</w:t>
      </w:r>
      <w:r>
        <w:t xml:space="preserve"> de consommation par les compteurs </w:t>
      </w:r>
      <w:proofErr w:type="spellStart"/>
      <w:r>
        <w:t>Linky</w:t>
      </w:r>
      <w:proofErr w:type="spellEnd"/>
      <w:r>
        <w:t>, collecte qui pourrait devenir la p</w:t>
      </w:r>
      <w:r w:rsidR="00493AE3">
        <w:t>remière</w:t>
      </w:r>
      <w:r>
        <w:t xml:space="preserve"> f</w:t>
      </w:r>
      <w:r w:rsidR="00AC2203">
        <w:t>ina</w:t>
      </w:r>
      <w:r>
        <w:t>lité de ces compteurs</w:t>
      </w:r>
      <w:r w:rsidR="00493AE3">
        <w:t>,</w:t>
      </w:r>
      <w:r>
        <w:t xml:space="preserve"> déclarés capteurs par M. </w:t>
      </w:r>
      <w:proofErr w:type="spellStart"/>
      <w:r>
        <w:t>Mon</w:t>
      </w:r>
      <w:r w:rsidR="00493AE3">
        <w:t>loubou</w:t>
      </w:r>
      <w:proofErr w:type="spellEnd"/>
      <w:r w:rsidR="00493AE3">
        <w:t>, P</w:t>
      </w:r>
      <w:r>
        <w:t>résident d’</w:t>
      </w:r>
      <w:proofErr w:type="spellStart"/>
      <w:r>
        <w:t>Enedis</w:t>
      </w:r>
      <w:proofErr w:type="spellEnd"/>
      <w:r>
        <w:t xml:space="preserve"> en février 2016 devant l’assemblée nationale.</w:t>
      </w:r>
      <w:r w:rsidR="00CF596D">
        <w:t xml:space="preserve"> </w:t>
      </w:r>
      <w:r w:rsidR="00BC6A02">
        <w:t>L’</w:t>
      </w:r>
      <w:r w:rsidR="00BC6A02" w:rsidRPr="000271FD">
        <w:rPr>
          <w:b/>
        </w:rPr>
        <w:t xml:space="preserve">augmentation des factures </w:t>
      </w:r>
      <w:r w:rsidR="00BC6A02">
        <w:t xml:space="preserve">d’électricité est prévisible du fait du nouveau système de comptage de la consommation électrique </w:t>
      </w:r>
      <w:r w:rsidR="00BC6A02" w:rsidRPr="000271FD">
        <w:rPr>
          <w:b/>
        </w:rPr>
        <w:t>en Volt Ampère</w:t>
      </w:r>
      <w:r w:rsidR="00060C2B">
        <w:t xml:space="preserve"> à la place du </w:t>
      </w:r>
      <w:proofErr w:type="spellStart"/>
      <w:r w:rsidR="00060C2B">
        <w:t>kWatt</w:t>
      </w:r>
      <w:proofErr w:type="spellEnd"/>
      <w:r w:rsidR="00060C2B">
        <w:t>/h</w:t>
      </w:r>
      <w:r w:rsidR="00BC6A02">
        <w:t>.</w:t>
      </w:r>
    </w:p>
    <w:p w:rsidR="000271FD" w:rsidRPr="004416D0" w:rsidRDefault="003D50D8" w:rsidP="00F43857">
      <w:pPr>
        <w:jc w:val="both"/>
        <w:rPr>
          <w:b/>
        </w:rPr>
      </w:pPr>
      <w:r>
        <w:t xml:space="preserve">Plus de </w:t>
      </w:r>
      <w:r w:rsidR="00CF596D">
        <w:rPr>
          <w:b/>
        </w:rPr>
        <w:t>8</w:t>
      </w:r>
      <w:r w:rsidRPr="005B740D">
        <w:rPr>
          <w:b/>
        </w:rPr>
        <w:t>00 communes</w:t>
      </w:r>
      <w:r>
        <w:t xml:space="preserve"> ont déjà refusé la pose de ces compteurs. </w:t>
      </w:r>
      <w:r w:rsidR="000271FD">
        <w:t>Le</w:t>
      </w:r>
      <w:r>
        <w:t xml:space="preserve">s </w:t>
      </w:r>
      <w:r w:rsidR="000271FD">
        <w:t>compteurs</w:t>
      </w:r>
      <w:r>
        <w:t xml:space="preserve"> étant la propriété des communes</w:t>
      </w:r>
      <w:r w:rsidR="000271FD">
        <w:t xml:space="preserve"> depuis 2005, </w:t>
      </w:r>
      <w:r w:rsidR="000271FD" w:rsidRPr="004416D0">
        <w:rPr>
          <w:b/>
        </w:rPr>
        <w:t xml:space="preserve">nous demandons à la municipalité de </w:t>
      </w:r>
      <w:r w:rsidR="004839D7">
        <w:rPr>
          <w:b/>
        </w:rPr>
        <w:t>………………</w:t>
      </w:r>
      <w:r w:rsidR="00693F64">
        <w:rPr>
          <w:b/>
        </w:rPr>
        <w:tab/>
      </w:r>
      <w:r w:rsidR="000271FD" w:rsidRPr="004416D0">
        <w:rPr>
          <w:b/>
        </w:rPr>
        <w:t xml:space="preserve"> d’appliquer le principe de protection de ses habitants, exerçant son rôle d’autorité administrative courageuse en s’opposant à cette pose </w:t>
      </w:r>
      <w:r w:rsidR="00464987" w:rsidRPr="004416D0">
        <w:rPr>
          <w:b/>
        </w:rPr>
        <w:t>par le refus d</w:t>
      </w:r>
      <w:r w:rsidR="000271FD" w:rsidRPr="004416D0">
        <w:rPr>
          <w:b/>
        </w:rPr>
        <w:t>e déclassement des compteurs actuels.</w:t>
      </w:r>
    </w:p>
    <w:tbl>
      <w:tblPr>
        <w:tblStyle w:val="Grilledutableau"/>
        <w:tblW w:w="10716" w:type="dxa"/>
        <w:tblLook w:val="04A0" w:firstRow="1" w:lastRow="0" w:firstColumn="1" w:lastColumn="0" w:noHBand="0" w:noVBand="1"/>
      </w:tblPr>
      <w:tblGrid>
        <w:gridCol w:w="2901"/>
        <w:gridCol w:w="5572"/>
        <w:gridCol w:w="2243"/>
      </w:tblGrid>
      <w:tr w:rsidR="00F43857" w:rsidTr="004A0AD8">
        <w:trPr>
          <w:trHeight w:val="70"/>
        </w:trPr>
        <w:tc>
          <w:tcPr>
            <w:tcW w:w="2943" w:type="dxa"/>
          </w:tcPr>
          <w:p w:rsidR="00F43857" w:rsidRDefault="00F43857" w:rsidP="00F43857">
            <w:pPr>
              <w:jc w:val="center"/>
            </w:pPr>
            <w:r>
              <w:t>NOM  Prénom</w:t>
            </w:r>
          </w:p>
        </w:tc>
        <w:tc>
          <w:tcPr>
            <w:tcW w:w="5670" w:type="dxa"/>
          </w:tcPr>
          <w:p w:rsidR="00F43857" w:rsidRDefault="00F43857" w:rsidP="00420D50">
            <w:pPr>
              <w:jc w:val="center"/>
            </w:pPr>
            <w:r>
              <w:t>Adresse</w:t>
            </w:r>
            <w:r w:rsidR="00420D50">
              <w:t xml:space="preserve"> postale  </w:t>
            </w:r>
            <w:r w:rsidR="00AC2203">
              <w:t xml:space="preserve"> / </w:t>
            </w:r>
            <w:r w:rsidR="00420D50">
              <w:t xml:space="preserve">   </w:t>
            </w:r>
            <w:r w:rsidR="00AC2203">
              <w:t xml:space="preserve">Mail </w:t>
            </w:r>
          </w:p>
        </w:tc>
        <w:tc>
          <w:tcPr>
            <w:tcW w:w="2268" w:type="dxa"/>
          </w:tcPr>
          <w:p w:rsidR="00F43857" w:rsidRDefault="00F43857" w:rsidP="00F43857">
            <w:pPr>
              <w:jc w:val="center"/>
            </w:pPr>
            <w:r>
              <w:t>Signature</w:t>
            </w:r>
            <w:r w:rsidR="002C61F6">
              <w:t xml:space="preserve"> </w:t>
            </w:r>
          </w:p>
        </w:tc>
      </w:tr>
      <w:tr w:rsidR="00F43857" w:rsidTr="004A0AD8">
        <w:trPr>
          <w:trHeight w:val="858"/>
        </w:trPr>
        <w:tc>
          <w:tcPr>
            <w:tcW w:w="2943" w:type="dxa"/>
          </w:tcPr>
          <w:p w:rsidR="00F43857" w:rsidRDefault="00F43857"/>
        </w:tc>
        <w:tc>
          <w:tcPr>
            <w:tcW w:w="5670" w:type="dxa"/>
          </w:tcPr>
          <w:p w:rsidR="00F43857" w:rsidRDefault="00F43857"/>
        </w:tc>
        <w:tc>
          <w:tcPr>
            <w:tcW w:w="2268" w:type="dxa"/>
          </w:tcPr>
          <w:p w:rsidR="00F43857" w:rsidRDefault="00F43857"/>
        </w:tc>
      </w:tr>
      <w:tr w:rsidR="00F43857" w:rsidTr="004A0AD8">
        <w:trPr>
          <w:trHeight w:val="993"/>
        </w:trPr>
        <w:tc>
          <w:tcPr>
            <w:tcW w:w="2943" w:type="dxa"/>
          </w:tcPr>
          <w:p w:rsidR="00F43857" w:rsidRDefault="00F43857" w:rsidP="005D4ECF"/>
        </w:tc>
        <w:tc>
          <w:tcPr>
            <w:tcW w:w="5670" w:type="dxa"/>
          </w:tcPr>
          <w:p w:rsidR="00F43857" w:rsidRDefault="00F43857"/>
        </w:tc>
        <w:tc>
          <w:tcPr>
            <w:tcW w:w="2268" w:type="dxa"/>
          </w:tcPr>
          <w:p w:rsidR="00F43857" w:rsidRDefault="00F43857"/>
        </w:tc>
      </w:tr>
      <w:tr w:rsidR="00035178" w:rsidTr="004A0AD8">
        <w:trPr>
          <w:trHeight w:val="919"/>
        </w:trPr>
        <w:tc>
          <w:tcPr>
            <w:tcW w:w="2943" w:type="dxa"/>
          </w:tcPr>
          <w:p w:rsidR="00035178" w:rsidRDefault="00035178" w:rsidP="005D4ECF"/>
        </w:tc>
        <w:tc>
          <w:tcPr>
            <w:tcW w:w="5670" w:type="dxa"/>
          </w:tcPr>
          <w:p w:rsidR="00035178" w:rsidRDefault="00035178"/>
        </w:tc>
        <w:tc>
          <w:tcPr>
            <w:tcW w:w="2268" w:type="dxa"/>
          </w:tcPr>
          <w:p w:rsidR="00035178" w:rsidRDefault="00035178"/>
        </w:tc>
      </w:tr>
      <w:tr w:rsidR="00035178" w:rsidTr="004A0AD8">
        <w:trPr>
          <w:trHeight w:val="905"/>
        </w:trPr>
        <w:tc>
          <w:tcPr>
            <w:tcW w:w="2943" w:type="dxa"/>
          </w:tcPr>
          <w:p w:rsidR="00035178" w:rsidRDefault="00035178" w:rsidP="005D4ECF"/>
        </w:tc>
        <w:tc>
          <w:tcPr>
            <w:tcW w:w="5670" w:type="dxa"/>
          </w:tcPr>
          <w:p w:rsidR="00035178" w:rsidRDefault="00035178"/>
        </w:tc>
        <w:tc>
          <w:tcPr>
            <w:tcW w:w="2268" w:type="dxa"/>
          </w:tcPr>
          <w:p w:rsidR="00035178" w:rsidRDefault="00035178"/>
        </w:tc>
      </w:tr>
    </w:tbl>
    <w:p w:rsidR="00C25DB5" w:rsidRPr="009F09C4" w:rsidRDefault="00C25DB5" w:rsidP="00C25DB5">
      <w:pPr>
        <w:pStyle w:val="Sansinterligne"/>
        <w:rPr>
          <w:b/>
        </w:rPr>
      </w:pPr>
    </w:p>
    <w:p w:rsidR="0053193B" w:rsidRPr="000E59D0" w:rsidRDefault="00585862" w:rsidP="0053193B">
      <w:pPr>
        <w:pStyle w:val="Sansinterligne"/>
        <w:jc w:val="center"/>
        <w:rPr>
          <w:i/>
        </w:rPr>
      </w:pPr>
      <w:r w:rsidRPr="000E59D0">
        <w:rPr>
          <w:bCs/>
          <w:i/>
        </w:rPr>
        <w:t>Toute personne majeure résidant dans le foyer peut signer cette pétition et non pas une seule par compteur</w:t>
      </w:r>
    </w:p>
    <w:p w:rsidR="00F13D88" w:rsidRPr="000E59D0" w:rsidRDefault="00F13D88" w:rsidP="00585862">
      <w:pPr>
        <w:pStyle w:val="Sansinterligne"/>
        <w:jc w:val="center"/>
        <w:rPr>
          <w:i/>
        </w:rPr>
      </w:pPr>
      <w:r w:rsidRPr="000E59D0">
        <w:rPr>
          <w:b/>
          <w:i/>
        </w:rPr>
        <w:t>Pétition à retourner</w:t>
      </w:r>
      <w:r w:rsidR="00DD1C28" w:rsidRPr="000E59D0">
        <w:rPr>
          <w:b/>
          <w:i/>
        </w:rPr>
        <w:t xml:space="preserve"> de préférence</w:t>
      </w:r>
      <w:r w:rsidR="009800F9" w:rsidRPr="000E59D0">
        <w:rPr>
          <w:i/>
        </w:rPr>
        <w:t xml:space="preserve"> </w:t>
      </w:r>
      <w:r w:rsidR="009800F9" w:rsidRPr="000E59D0">
        <w:rPr>
          <w:b/>
          <w:i/>
        </w:rPr>
        <w:t>avant le </w:t>
      </w:r>
      <w:r w:rsidR="005F0346" w:rsidRPr="000E59D0">
        <w:rPr>
          <w:b/>
          <w:i/>
        </w:rPr>
        <w:t>__/__</w:t>
      </w:r>
      <w:r w:rsidR="00991D00" w:rsidRPr="000E59D0">
        <w:rPr>
          <w:b/>
          <w:i/>
        </w:rPr>
        <w:t>/2019</w:t>
      </w:r>
      <w:r w:rsidR="009800F9" w:rsidRPr="000E59D0">
        <w:rPr>
          <w:i/>
        </w:rPr>
        <w:t xml:space="preserve">  par courrier ou par mail</w:t>
      </w:r>
      <w:r w:rsidRPr="000E59D0">
        <w:rPr>
          <w:i/>
        </w:rPr>
        <w:t xml:space="preserve"> à </w:t>
      </w:r>
      <w:r w:rsidR="00585862" w:rsidRPr="000E59D0">
        <w:rPr>
          <w:i/>
        </w:rPr>
        <w:t>…………………………………. </w:t>
      </w:r>
      <w:r w:rsidR="00A55A46" w:rsidRPr="000E59D0">
        <w:rPr>
          <w:i/>
        </w:rPr>
        <w:tab/>
      </w:r>
    </w:p>
    <w:sectPr w:rsidR="00F13D88" w:rsidRPr="000E59D0" w:rsidSect="00DA1C28">
      <w:pgSz w:w="11906" w:h="16838"/>
      <w:pgMar w:top="720" w:right="68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1F"/>
    <w:rsid w:val="00021064"/>
    <w:rsid w:val="000271FD"/>
    <w:rsid w:val="00035178"/>
    <w:rsid w:val="00060383"/>
    <w:rsid w:val="00060C2B"/>
    <w:rsid w:val="000729A7"/>
    <w:rsid w:val="000B02B3"/>
    <w:rsid w:val="000E59D0"/>
    <w:rsid w:val="001F1A18"/>
    <w:rsid w:val="002557BC"/>
    <w:rsid w:val="002C61F6"/>
    <w:rsid w:val="002E33B8"/>
    <w:rsid w:val="00317D0C"/>
    <w:rsid w:val="003D50D8"/>
    <w:rsid w:val="00420D50"/>
    <w:rsid w:val="004414B6"/>
    <w:rsid w:val="004416D0"/>
    <w:rsid w:val="00464987"/>
    <w:rsid w:val="00477ADE"/>
    <w:rsid w:val="004839D7"/>
    <w:rsid w:val="00493AE3"/>
    <w:rsid w:val="004A0AD8"/>
    <w:rsid w:val="004D6E1F"/>
    <w:rsid w:val="004E3EE4"/>
    <w:rsid w:val="00504F5F"/>
    <w:rsid w:val="0052537C"/>
    <w:rsid w:val="0053193B"/>
    <w:rsid w:val="0055559E"/>
    <w:rsid w:val="00563916"/>
    <w:rsid w:val="00585862"/>
    <w:rsid w:val="005A0539"/>
    <w:rsid w:val="005B740D"/>
    <w:rsid w:val="005E5BD0"/>
    <w:rsid w:val="005E6CF0"/>
    <w:rsid w:val="005F0346"/>
    <w:rsid w:val="006818F9"/>
    <w:rsid w:val="00693F64"/>
    <w:rsid w:val="006A0AD9"/>
    <w:rsid w:val="006C32FB"/>
    <w:rsid w:val="0076107F"/>
    <w:rsid w:val="00782D5A"/>
    <w:rsid w:val="00816663"/>
    <w:rsid w:val="008B05CA"/>
    <w:rsid w:val="008E4E09"/>
    <w:rsid w:val="00976C4F"/>
    <w:rsid w:val="009800F9"/>
    <w:rsid w:val="00991D00"/>
    <w:rsid w:val="009F09C4"/>
    <w:rsid w:val="009F6C58"/>
    <w:rsid w:val="00A13A0C"/>
    <w:rsid w:val="00A55A46"/>
    <w:rsid w:val="00A8313E"/>
    <w:rsid w:val="00A94096"/>
    <w:rsid w:val="00AC2203"/>
    <w:rsid w:val="00B00635"/>
    <w:rsid w:val="00B3135C"/>
    <w:rsid w:val="00B722FC"/>
    <w:rsid w:val="00B90050"/>
    <w:rsid w:val="00BB6A7F"/>
    <w:rsid w:val="00BC6A02"/>
    <w:rsid w:val="00C25DB5"/>
    <w:rsid w:val="00C76AA5"/>
    <w:rsid w:val="00C92A46"/>
    <w:rsid w:val="00CA1EFF"/>
    <w:rsid w:val="00CB3A60"/>
    <w:rsid w:val="00CF596D"/>
    <w:rsid w:val="00DA1C28"/>
    <w:rsid w:val="00DD1C28"/>
    <w:rsid w:val="00E14C30"/>
    <w:rsid w:val="00E33AB5"/>
    <w:rsid w:val="00E44CCE"/>
    <w:rsid w:val="00F100B8"/>
    <w:rsid w:val="00F13D88"/>
    <w:rsid w:val="00F43857"/>
    <w:rsid w:val="00F6125B"/>
    <w:rsid w:val="00F66F45"/>
    <w:rsid w:val="00FA20DC"/>
    <w:rsid w:val="00FD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97D7F-3BEE-446F-B0F2-4C033F0F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25DB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5559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F6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58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Ségolène</cp:lastModifiedBy>
  <cp:revision>2</cp:revision>
  <cp:lastPrinted>2019-02-11T09:48:00Z</cp:lastPrinted>
  <dcterms:created xsi:type="dcterms:W3CDTF">2019-02-11T09:57:00Z</dcterms:created>
  <dcterms:modified xsi:type="dcterms:W3CDTF">2019-02-11T09:57:00Z</dcterms:modified>
</cp:coreProperties>
</file>