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4D" w:rsidRPr="00D65658" w:rsidRDefault="008A58DE" w:rsidP="00D65658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1F497D" w:themeColor="text2"/>
          <w:sz w:val="36"/>
          <w:szCs w:val="40"/>
        </w:rPr>
      </w:pPr>
      <w:r w:rsidRPr="00D65658">
        <w:rPr>
          <w:rFonts w:eastAsia="TimesNewRomanPS-BoldMT" w:cs="TimesNewRomanPS-BoldMT"/>
          <w:b/>
          <w:bCs/>
          <w:color w:val="1F497D" w:themeColor="text2"/>
          <w:sz w:val="36"/>
          <w:szCs w:val="40"/>
        </w:rPr>
        <w:t>DOCUMENT EXPLICATIF DU KIT REFUS LINKY</w:t>
      </w:r>
    </w:p>
    <w:p w:rsidR="0026554D" w:rsidRPr="00D65658" w:rsidRDefault="0026554D" w:rsidP="00D65658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1F497D" w:themeColor="text2"/>
          <w:sz w:val="32"/>
          <w:szCs w:val="36"/>
        </w:rPr>
      </w:pPr>
    </w:p>
    <w:p w:rsidR="0026554D" w:rsidRPr="001C1B75" w:rsidRDefault="008A58DE">
      <w:pPr>
        <w:pStyle w:val="Standard"/>
        <w:autoSpaceDE w:val="0"/>
        <w:rPr>
          <w:color w:val="1F497D" w:themeColor="text2"/>
          <w:sz w:val="32"/>
          <w:szCs w:val="36"/>
        </w:rPr>
      </w:pPr>
      <w:r w:rsidRPr="001C1B75">
        <w:rPr>
          <w:rFonts w:eastAsia="TimesNewRomanPS-BoldMT" w:cs="TimesNewRomanPS-BoldMT"/>
          <w:color w:val="1F497D" w:themeColor="text2"/>
          <w:sz w:val="32"/>
          <w:szCs w:val="36"/>
        </w:rPr>
        <w:t xml:space="preserve"> </w:t>
      </w:r>
      <w:r w:rsidRPr="001C1B75">
        <w:rPr>
          <w:rFonts w:eastAsia="TimesNewRomanPS-BoldMT" w:cs="TimesNewRomanPS-BoldMT"/>
          <w:color w:val="1F497D" w:themeColor="text2"/>
          <w:sz w:val="28"/>
          <w:szCs w:val="36"/>
        </w:rPr>
        <w:t xml:space="preserve">Les documents suivants sont proposés pour vous aider dans vos démarches. Dans un premier temps </w:t>
      </w:r>
      <w:r w:rsidR="00DD6E53" w:rsidRPr="001C1B75">
        <w:rPr>
          <w:rFonts w:eastAsia="TimesNewRomanPS-BoldMT" w:cs="TimesNewRomanPS-BoldMT"/>
          <w:color w:val="1F497D" w:themeColor="text2"/>
          <w:sz w:val="28"/>
          <w:szCs w:val="36"/>
        </w:rPr>
        <w:t>notifier votre refus à Enedis (</w:t>
      </w:r>
      <w:r w:rsidRPr="001C1B75">
        <w:rPr>
          <w:rFonts w:eastAsia="TimesNewRomanPS-BoldMT" w:cs="TimesNewRomanPS-BoldMT"/>
          <w:color w:val="1F497D" w:themeColor="text2"/>
          <w:sz w:val="28"/>
          <w:szCs w:val="36"/>
        </w:rPr>
        <w:t>en utilisant les docs 1, 2 ,3 ou 4 suivant votr</w:t>
      </w:r>
      <w:r w:rsidR="00EC2A62" w:rsidRPr="001C1B75">
        <w:rPr>
          <w:rFonts w:eastAsia="TimesNewRomanPS-BoldMT" w:cs="TimesNewRomanPS-BoldMT"/>
          <w:color w:val="1F497D" w:themeColor="text2"/>
          <w:sz w:val="28"/>
          <w:szCs w:val="36"/>
        </w:rPr>
        <w:t>e situation) et à votre Maire (</w:t>
      </w:r>
      <w:r w:rsidRPr="001C1B75">
        <w:rPr>
          <w:rFonts w:eastAsia="TimesNewRomanPS-BoldMT" w:cs="TimesNewRomanPS-BoldMT"/>
          <w:color w:val="1F497D" w:themeColor="text2"/>
          <w:sz w:val="28"/>
          <w:szCs w:val="36"/>
        </w:rPr>
        <w:t xml:space="preserve">en utilisant le doc 5). </w:t>
      </w:r>
      <w:r w:rsidRPr="001C1B75"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</w:t>
      </w:r>
      <w:r w:rsidRPr="001C1B75">
        <w:rPr>
          <w:rFonts w:eastAsia="TimesNewRomanPSMT" w:cs="TimesNewRomanPSMT"/>
          <w:color w:val="1F497D" w:themeColor="text2"/>
          <w:sz w:val="28"/>
          <w:szCs w:val="36"/>
        </w:rPr>
        <w:t xml:space="preserve">Tous vos envois doivent être faits en </w:t>
      </w:r>
      <w:r w:rsidRPr="001C1B75">
        <w:rPr>
          <w:rFonts w:eastAsia="TimesNewRomanPSMT" w:cs="TimesNewRomanPSMT"/>
          <w:b/>
          <w:bCs/>
          <w:color w:val="1F497D" w:themeColor="text2"/>
          <w:sz w:val="28"/>
          <w:szCs w:val="36"/>
        </w:rPr>
        <w:t>recommandé avec Accusé de Réception.</w:t>
      </w:r>
      <w:r w:rsidRPr="001C1B75">
        <w:rPr>
          <w:rFonts w:eastAsia="TimesNewRomanPS-BoldMT" w:cs="TimesNewRomanPS-BoldMT"/>
          <w:b/>
          <w:bCs/>
          <w:color w:val="1F497D" w:themeColor="text2"/>
          <w:sz w:val="28"/>
          <w:szCs w:val="36"/>
        </w:rPr>
        <w:t xml:space="preserve"> Veillez aussi à coller sur votre compteur les copies de vos courriers.</w:t>
      </w:r>
    </w:p>
    <w:p w:rsidR="003C3F61" w:rsidRPr="001C1B75" w:rsidRDefault="003C3F61" w:rsidP="003C3F61">
      <w:pPr>
        <w:pStyle w:val="Standard"/>
        <w:autoSpaceDE w:val="0"/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</w:pP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Le refus du linky appartient à l'abonné que </w:t>
      </w:r>
      <w:r w:rsidRPr="003C3F61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>vous soyez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>locataire ou propriétaire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 (en maison, copropriété, HLM). </w:t>
      </w:r>
    </w:p>
    <w:p w:rsidR="00A43F19" w:rsidRPr="000B0F71" w:rsidRDefault="00A43F19">
      <w:pPr>
        <w:pStyle w:val="Standard"/>
        <w:autoSpaceDE w:val="0"/>
        <w:rPr>
          <w:rFonts w:eastAsia="TimesNewRomanPSMT" w:cs="TimesNewRomanPSMT"/>
          <w:color w:val="1F497D" w:themeColor="text2"/>
          <w:sz w:val="36"/>
          <w:szCs w:val="36"/>
        </w:rPr>
      </w:pPr>
    </w:p>
    <w:p w:rsidR="0026554D" w:rsidRPr="001C1B75" w:rsidRDefault="008A58DE">
      <w:pPr>
        <w:pStyle w:val="Standard"/>
        <w:autoSpaceDE w:val="0"/>
        <w:rPr>
          <w:rFonts w:eastAsia="TimesNewRomanPSMT" w:cs="TimesNewRomanPSMT"/>
          <w:color w:val="1F497D" w:themeColor="text2"/>
          <w:sz w:val="28"/>
          <w:szCs w:val="36"/>
        </w:rPr>
      </w:pPr>
      <w:r w:rsidRPr="001C1B75">
        <w:rPr>
          <w:rFonts w:eastAsia="TimesNewRomanPSMT" w:cs="TimesNewRomanPSMT"/>
          <w:color w:val="1F497D" w:themeColor="text2"/>
          <w:sz w:val="28"/>
          <w:szCs w:val="36"/>
        </w:rPr>
        <w:t>Adresse d'Enedis</w:t>
      </w:r>
      <w:r w:rsidR="00A97959">
        <w:rPr>
          <w:rFonts w:eastAsia="TimesNewRomanPSMT" w:cs="TimesNewRomanPSMT"/>
          <w:color w:val="1F497D" w:themeColor="text2"/>
          <w:sz w:val="28"/>
          <w:szCs w:val="36"/>
        </w:rPr>
        <w:t>, (direction régio</w:t>
      </w:r>
      <w:r w:rsidR="00F6655C" w:rsidRPr="001C1B75">
        <w:rPr>
          <w:rFonts w:eastAsia="TimesNewRomanPSMT" w:cs="TimesNewRomanPSMT"/>
          <w:color w:val="1F497D" w:themeColor="text2"/>
          <w:sz w:val="28"/>
          <w:szCs w:val="36"/>
        </w:rPr>
        <w:t>nale)</w:t>
      </w:r>
      <w:r w:rsidRPr="001C1B75">
        <w:rPr>
          <w:rFonts w:eastAsia="TimesNewRomanPSMT" w:cs="TimesNewRomanPSMT"/>
          <w:color w:val="1F497D" w:themeColor="text2"/>
          <w:sz w:val="28"/>
          <w:szCs w:val="36"/>
        </w:rPr>
        <w:t> </w:t>
      </w:r>
      <w:r w:rsidRPr="001C1B75">
        <w:rPr>
          <w:rFonts w:eastAsia="TimesNewRomanPSMT" w:cs="TimesNewRomanPSMT"/>
          <w:b/>
          <w:bCs/>
          <w:color w:val="1F497D" w:themeColor="text2"/>
          <w:sz w:val="28"/>
          <w:szCs w:val="36"/>
        </w:rPr>
        <w:t>:</w:t>
      </w:r>
    </w:p>
    <w:p w:rsidR="0026554D" w:rsidRPr="001C1B75" w:rsidRDefault="008A58DE">
      <w:pPr>
        <w:pStyle w:val="Standard"/>
        <w:autoSpaceDE w:val="0"/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</w:pPr>
      <w:r w:rsidRPr="001C1B75"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      Monsieur le Directeur d'Enedis</w:t>
      </w:r>
    </w:p>
    <w:p w:rsidR="0026554D" w:rsidRPr="001C1B75" w:rsidRDefault="008A58DE">
      <w:pPr>
        <w:pStyle w:val="Standard"/>
        <w:autoSpaceDE w:val="0"/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</w:pPr>
      <w:r w:rsidRPr="001C1B75">
        <w:rPr>
          <w:rFonts w:eastAsia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      11, rue Félix Esclangon BP 35</w:t>
      </w:r>
    </w:p>
    <w:p w:rsidR="0026554D" w:rsidRPr="001C1B75" w:rsidRDefault="008A58DE">
      <w:pPr>
        <w:pStyle w:val="Standard"/>
        <w:autoSpaceDE w:val="0"/>
        <w:rPr>
          <w:rFonts w:eastAsia="TimesNewRomanPS-BoldMT" w:cs="TimesNewRomanPS-BoldMT"/>
          <w:b/>
          <w:bCs/>
          <w:i/>
          <w:iCs/>
          <w:color w:val="1F497D" w:themeColor="text2"/>
          <w:sz w:val="28"/>
          <w:szCs w:val="36"/>
        </w:rPr>
      </w:pPr>
      <w:r w:rsidRPr="001C1B75">
        <w:rPr>
          <w:rFonts w:eastAsia="TimesNewRomanPS-BoldMT" w:cs="TimesNewRomanPS-BoldMT"/>
          <w:b/>
          <w:bCs/>
          <w:i/>
          <w:iCs/>
          <w:color w:val="1F497D" w:themeColor="text2"/>
          <w:sz w:val="28"/>
          <w:szCs w:val="36"/>
        </w:rPr>
        <w:t xml:space="preserve">      38040 Grenoble cedex</w:t>
      </w:r>
    </w:p>
    <w:p w:rsidR="00EC2A62" w:rsidRPr="000B0F71" w:rsidRDefault="00EC2A62">
      <w:pPr>
        <w:pStyle w:val="Standard"/>
        <w:autoSpaceDE w:val="0"/>
        <w:rPr>
          <w:rFonts w:eastAsia="TimesNewRomanPS-BoldMT" w:cs="TimesNewRomanPS-BoldMT"/>
          <w:b/>
          <w:bCs/>
          <w:i/>
          <w:iCs/>
          <w:color w:val="1F497D" w:themeColor="text2"/>
          <w:sz w:val="36"/>
          <w:szCs w:val="36"/>
        </w:rPr>
      </w:pPr>
    </w:p>
    <w:p w:rsidR="00EC2A62" w:rsidRPr="001C1B75" w:rsidRDefault="00EC2A62">
      <w:pPr>
        <w:pStyle w:val="Standard"/>
        <w:autoSpaceDE w:val="0"/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</w:pP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Si vous relevez d’une </w:t>
      </w:r>
      <w:r w:rsidRPr="001C1B75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>régie locale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, vous adressez </w:t>
      </w:r>
      <w:r w:rsidRPr="003C3F61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>votre refus</w:t>
      </w:r>
      <w:r w:rsidRPr="003C3F61">
        <w:rPr>
          <w:rFonts w:eastAsia="TimesNewRomanPS-BoldMT" w:cs="TimesNewRomanPS-BoldMT"/>
          <w:b/>
          <w:bCs/>
          <w:iCs/>
          <w:color w:val="1F497D" w:themeColor="text2"/>
          <w:sz w:val="28"/>
          <w:szCs w:val="36"/>
        </w:rPr>
        <w:t xml:space="preserve"> au siège de votre régie</w:t>
      </w:r>
      <w:r w:rsidRPr="001C1B75"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  <w:t xml:space="preserve"> et non pas à Enedis : Régie de Bonneville, Régie de Seyssel, Régie de Thônes …</w:t>
      </w:r>
    </w:p>
    <w:p w:rsidR="00E97957" w:rsidRPr="001C1B75" w:rsidRDefault="00E97957">
      <w:pPr>
        <w:pStyle w:val="Standard"/>
        <w:autoSpaceDE w:val="0"/>
        <w:rPr>
          <w:rFonts w:eastAsia="TimesNewRomanPS-BoldMT" w:cs="TimesNewRomanPS-BoldMT"/>
          <w:bCs/>
          <w:iCs/>
          <w:color w:val="1F497D" w:themeColor="text2"/>
          <w:sz w:val="28"/>
          <w:szCs w:val="36"/>
        </w:rPr>
      </w:pPr>
    </w:p>
    <w:p w:rsidR="00404D1A" w:rsidRPr="001C1B75" w:rsidRDefault="00404D1A">
      <w:pPr>
        <w:pStyle w:val="Standard"/>
        <w:autoSpaceDE w:val="0"/>
        <w:rPr>
          <w:rFonts w:eastAsia="TimesNewRomanPS-BoldMT" w:cs="TimesNewRomanPS-BoldMT"/>
          <w:bCs/>
          <w:iCs/>
          <w:color w:val="FF0000"/>
          <w:sz w:val="28"/>
          <w:szCs w:val="36"/>
        </w:rPr>
      </w:pPr>
    </w:p>
    <w:p w:rsidR="00A43F19" w:rsidRDefault="00A43F19" w:rsidP="00E8564A">
      <w:pPr>
        <w:pStyle w:val="Standard"/>
        <w:autoSpaceDE w:val="0"/>
        <w:rPr>
          <w:rFonts w:eastAsia="TimesNewRomanPS-BoldMT" w:cs="TimesNewRomanPS-BoldMT"/>
          <w:b/>
          <w:bCs/>
          <w:color w:val="000000"/>
          <w:sz w:val="36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bCs/>
          <w:color w:val="000000"/>
          <w:sz w:val="28"/>
          <w:szCs w:val="36"/>
        </w:rPr>
        <w:t xml:space="preserve">DOC 1  </w:t>
      </w:r>
      <w:r w:rsidRPr="003C3F61">
        <w:rPr>
          <w:rFonts w:eastAsia="TimesNewRomanPS-BoldMT" w:cs="TimesNewRomanPS-BoldMT"/>
          <w:color w:val="000000"/>
          <w:sz w:val="28"/>
          <w:szCs w:val="36"/>
        </w:rPr>
        <w:t>pour notifier votre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refus </w:t>
      </w:r>
      <w:r w:rsidR="00580451"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quand le compteur est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accessible depuis la voie publique.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bCs/>
          <w:color w:val="000000"/>
          <w:sz w:val="28"/>
          <w:szCs w:val="36"/>
        </w:rPr>
        <w:t xml:space="preserve">DOC 2 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pour notifier votre refus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quan</w:t>
      </w:r>
      <w:r w:rsidR="004307A0"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d le compteur est situé dans la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propriété privée.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bCs/>
          <w:color w:val="000000"/>
          <w:sz w:val="28"/>
          <w:szCs w:val="36"/>
        </w:rPr>
        <w:t xml:space="preserve">DOC 3 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pour notifier votre refus 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dans le cas d'une copropriété.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DOC 4 </w:t>
      </w:r>
      <w:r w:rsidRPr="003C3F61">
        <w:rPr>
          <w:rFonts w:eastAsia="TimesNewRomanPSMT" w:cs="TimesNewRomanPSMT"/>
          <w:color w:val="000000"/>
          <w:sz w:val="28"/>
          <w:szCs w:val="36"/>
        </w:rPr>
        <w:t>pour notifier votre refus e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n cas de nouveau </w:t>
      </w:r>
      <w:r w:rsidR="00EC2A62" w:rsidRPr="003C3F61">
        <w:rPr>
          <w:rFonts w:eastAsia="TimesNewRomanPSMT" w:cs="TimesNewRomanPSMT"/>
          <w:b/>
          <w:bCs/>
          <w:color w:val="000000"/>
          <w:sz w:val="28"/>
          <w:szCs w:val="36"/>
        </w:rPr>
        <w:t>r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accordement.</w:t>
      </w:r>
    </w:p>
    <w:p w:rsidR="0026554D" w:rsidRPr="00E8564A" w:rsidRDefault="0026554D" w:rsidP="00E8564A">
      <w:pPr>
        <w:rPr>
          <w:rFonts w:eastAsia="TimesNewRomanPS-BoldMT" w:cs="TimesNewRomanPS-BoldMT"/>
          <w:color w:val="000000"/>
          <w:sz w:val="36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0"/>
        </w:rPr>
      </w:pPr>
      <w:r w:rsidRPr="003C3F61">
        <w:rPr>
          <w:rFonts w:eastAsia="TimesNewRomanPS-BoldMT" w:cs="TimesNewRomanPS-BoldMT"/>
          <w:b/>
          <w:color w:val="000000"/>
          <w:sz w:val="28"/>
          <w:szCs w:val="36"/>
        </w:rPr>
        <w:t>DOC 5</w:t>
      </w:r>
      <w:r w:rsidRPr="003C3F61">
        <w:rPr>
          <w:rFonts w:eastAsia="TimesNewRomanPS-BoldMT" w:cs="TimesNewRomanPS-BoldMT"/>
          <w:color w:val="000000"/>
          <w:sz w:val="28"/>
          <w:szCs w:val="36"/>
        </w:rPr>
        <w:t xml:space="preserve"> pour notifier votre refus, </w:t>
      </w:r>
      <w:r w:rsidRPr="003C3F61">
        <w:rPr>
          <w:rFonts w:eastAsia="TimesNewRomanPS-BoldMT" w:cs="TimesNewRomanPS-BoldMT"/>
          <w:b/>
          <w:color w:val="000000"/>
          <w:sz w:val="28"/>
          <w:szCs w:val="36"/>
        </w:rPr>
        <w:t>courrier spécifique pour le Maire.</w:t>
      </w:r>
    </w:p>
    <w:p w:rsidR="0026554D" w:rsidRDefault="0026554D">
      <w:pPr>
        <w:pStyle w:val="Standard"/>
        <w:autoSpaceDE w:val="0"/>
      </w:pPr>
    </w:p>
    <w:p w:rsidR="0026554D" w:rsidRDefault="0026554D">
      <w:pPr>
        <w:pStyle w:val="Standard"/>
        <w:autoSpaceDE w:val="0"/>
      </w:pPr>
    </w:p>
    <w:p w:rsidR="0026554D" w:rsidRPr="003C3F61" w:rsidRDefault="008A58DE">
      <w:pPr>
        <w:pStyle w:val="Standard"/>
        <w:autoSpaceDE w:val="0"/>
        <w:rPr>
          <w:rFonts w:ascii="TimesNewRomanPSMT" w:eastAsia="TimesNewRomanPSMT" w:hAnsi="TimesNewRomanPSMT" w:cs="TimesNewRomanPSMT"/>
          <w:sz w:val="28"/>
          <w:szCs w:val="36"/>
        </w:rPr>
      </w:pP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  <w:u w:val="single"/>
        </w:rPr>
        <w:t>Précision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-BoldItalicMT" w:cs="Times New Roman"/>
          <w:b/>
          <w:bCs/>
          <w:i/>
          <w:iCs/>
          <w:color w:val="1F497D" w:themeColor="text2"/>
          <w:sz w:val="28"/>
          <w:szCs w:val="36"/>
        </w:rPr>
        <w:t xml:space="preserve">: </w:t>
      </w:r>
      <w:r w:rsidRPr="003C3F61">
        <w:rPr>
          <w:rFonts w:eastAsia="TimesNewRomanPSMT" w:cs="Times New Roman"/>
          <w:b/>
          <w:color w:val="1F497D" w:themeColor="text2"/>
          <w:sz w:val="28"/>
          <w:szCs w:val="36"/>
        </w:rPr>
        <w:t xml:space="preserve">le refus est beaucoup plus difficile pour les personnes qui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ont leur compteur installé à l’extérieur de leur propriété. Nous assistons à des poses forcées malgré l’affichage </w:t>
      </w:r>
      <w:r w:rsidRPr="003C3F61">
        <w:rPr>
          <w:rFonts w:eastAsia="TimesNewRomanPS-BoldMT" w:cs="Times New Roman"/>
          <w:bCs/>
          <w:iCs/>
          <w:color w:val="1F497D" w:themeColor="text2"/>
          <w:sz w:val="28"/>
          <w:szCs w:val="36"/>
        </w:rPr>
        <w:t>sur le compteur des copies des lettres  de refus du nouveau compteur Linky. Il semblerait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 important d’être présent le jour annoncé de la pose, et </w:t>
      </w:r>
      <w:r w:rsidRPr="003C3F61">
        <w:rPr>
          <w:rFonts w:eastAsia="TimesNewRomanPS-BoldMT" w:cs="Times New Roman"/>
          <w:b/>
          <w:bCs/>
          <w:color w:val="1F497D" w:themeColor="text2"/>
          <w:sz w:val="28"/>
          <w:szCs w:val="36"/>
        </w:rPr>
        <w:t xml:space="preserve">d’affirmer oralement votre refus catégorique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>de changer de compteur (ne pas céder aux</w:t>
      </w:r>
      <w:r w:rsidR="00EC2A62"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>pressions des sous-traitant poseurs qui utilisent des arguments pour</w:t>
      </w:r>
      <w:r w:rsidR="00EC2A62" w:rsidRPr="003C3F61">
        <w:rPr>
          <w:rFonts w:eastAsia="TimesNewRomanPSMT" w:cs="Times New Roman"/>
          <w:color w:val="1F497D" w:themeColor="text2"/>
          <w:sz w:val="28"/>
          <w:szCs w:val="36"/>
        </w:rPr>
        <w:t xml:space="preserve"> </w:t>
      </w:r>
      <w:r w:rsidRPr="003C3F61">
        <w:rPr>
          <w:rFonts w:eastAsia="TimesNewRomanPSMT" w:cs="Times New Roman"/>
          <w:color w:val="1F497D" w:themeColor="text2"/>
          <w:sz w:val="28"/>
          <w:szCs w:val="36"/>
        </w:rPr>
        <w:t>faire peur comme coupure d’électricité, amendes…)</w:t>
      </w:r>
    </w:p>
    <w:p w:rsidR="0026554D" w:rsidRDefault="0026554D">
      <w:pPr>
        <w:pStyle w:val="Standard"/>
        <w:autoSpaceDE w:val="0"/>
        <w:rPr>
          <w:rFonts w:eastAsia="TimesNewRomanPS-BoldMT" w:cs="TimesNewRomanPS-BoldMT"/>
          <w:b/>
          <w:bCs/>
          <w:color w:val="FF0000"/>
          <w:sz w:val="36"/>
          <w:szCs w:val="36"/>
        </w:rPr>
      </w:pPr>
    </w:p>
    <w:p w:rsidR="0026554D" w:rsidRPr="003C3F61" w:rsidRDefault="008A58DE" w:rsidP="00E8564A">
      <w:pPr>
        <w:pStyle w:val="Standard"/>
        <w:autoSpaceDE w:val="0"/>
        <w:rPr>
          <w:sz w:val="22"/>
        </w:rPr>
      </w:pPr>
      <w:r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DOC 6  </w:t>
      </w:r>
      <w:r w:rsidRPr="003C3F61">
        <w:rPr>
          <w:rFonts w:eastAsia="TimesNewRomanPS-BoldMT" w:cs="TimesNewRomanPS-BoldMT"/>
          <w:color w:val="000000"/>
          <w:sz w:val="32"/>
          <w:szCs w:val="36"/>
        </w:rPr>
        <w:t>pour réaffirmer votre refus</w:t>
      </w:r>
      <w:r w:rsidRPr="003C3F61">
        <w:rPr>
          <w:rFonts w:eastAsia="TimesNewRomanPSMT" w:cs="TimesNewRomanPSMT"/>
          <w:color w:val="000000"/>
          <w:sz w:val="32"/>
          <w:szCs w:val="36"/>
        </w:rPr>
        <w:t xml:space="preserve"> après réponse d’Enedis à votre premier courrier notifiant votre refus.</w:t>
      </w:r>
      <w:bookmarkStart w:id="0" w:name="_GoBack"/>
      <w:bookmarkEnd w:id="0"/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sz w:val="22"/>
        </w:rPr>
      </w:pPr>
      <w:r w:rsidRPr="00DE02CF">
        <w:rPr>
          <w:rFonts w:eastAsia="TimesNewRomanPS-BoldMT" w:cs="TimesNewRomanPS-BoldMT"/>
          <w:b/>
          <w:bCs/>
          <w:strike/>
          <w:color w:val="000000"/>
          <w:sz w:val="32"/>
          <w:szCs w:val="36"/>
        </w:rPr>
        <w:t>DOC 7</w:t>
      </w:r>
      <w:r w:rsidR="008A58DE"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  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 xml:space="preserve">pour </w:t>
      </w:r>
      <w:r w:rsidR="00717DA5">
        <w:rPr>
          <w:rFonts w:eastAsia="TimesNewRomanPSMT" w:cs="TimesNewRomanPSMT"/>
          <w:color w:val="000000"/>
          <w:sz w:val="32"/>
          <w:szCs w:val="36"/>
        </w:rPr>
        <w:t xml:space="preserve">un recours collectif juridique 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 xml:space="preserve">avec </w:t>
      </w:r>
      <w:r w:rsidR="008A58DE" w:rsidRPr="003C3F61">
        <w:rPr>
          <w:rFonts w:eastAsia="TimesNewRomanPSMT" w:cs="TimesNewRomanPSMT"/>
          <w:b/>
          <w:bCs/>
          <w:color w:val="000000"/>
          <w:sz w:val="32"/>
          <w:szCs w:val="36"/>
        </w:rPr>
        <w:t>Maitre Raffin, avocat au barreau de Lyon</w:t>
      </w:r>
      <w:r w:rsidR="00717DA5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,  </w:t>
      </w:r>
      <w:r w:rsidR="00A97959">
        <w:rPr>
          <w:rFonts w:eastAsia="TimesNewRomanPSMT" w:cs="TimesNewRomanPSMT"/>
          <w:b/>
          <w:bCs/>
          <w:color w:val="000000"/>
          <w:sz w:val="32"/>
          <w:szCs w:val="36"/>
        </w:rPr>
        <w:t>A</w:t>
      </w:r>
      <w:r w:rsidR="00717DA5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ction clôturée le 11 mars </w:t>
      </w:r>
      <w:r w:rsidR="00A97959">
        <w:rPr>
          <w:rFonts w:eastAsia="TimesNewRomanPSMT" w:cs="TimesNewRomanPSMT"/>
          <w:b/>
          <w:bCs/>
          <w:color w:val="000000"/>
          <w:sz w:val="32"/>
          <w:szCs w:val="36"/>
        </w:rPr>
        <w:t>20</w:t>
      </w:r>
      <w:r w:rsidR="00717DA5">
        <w:rPr>
          <w:rFonts w:eastAsia="TimesNewRomanPSMT" w:cs="TimesNewRomanPSMT"/>
          <w:b/>
          <w:bCs/>
          <w:color w:val="000000"/>
          <w:sz w:val="32"/>
          <w:szCs w:val="36"/>
        </w:rPr>
        <w:t>1</w:t>
      </w:r>
      <w:r w:rsidR="00A97959">
        <w:rPr>
          <w:rFonts w:eastAsia="TimesNewRomanPSMT" w:cs="TimesNewRomanPSMT"/>
          <w:b/>
          <w:bCs/>
          <w:color w:val="000000"/>
          <w:sz w:val="32"/>
          <w:szCs w:val="36"/>
        </w:rPr>
        <w:t>9</w:t>
      </w:r>
    </w:p>
    <w:p w:rsidR="0026554D" w:rsidRPr="003C3F61" w:rsidRDefault="0026554D">
      <w:pPr>
        <w:pStyle w:val="Standard"/>
        <w:autoSpaceDE w:val="0"/>
        <w:rPr>
          <w:rFonts w:eastAsia="TimesNewRomanPS-BoldMT" w:cs="TimesNewRomanPS-BoldMT"/>
          <w:b/>
          <w:bCs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sz w:val="22"/>
        </w:rPr>
      </w:pPr>
      <w:r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>DOC 8</w:t>
      </w:r>
      <w:r w:rsidR="008A58DE"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 </w:t>
      </w:r>
      <w:r w:rsidR="008A58DE" w:rsidRPr="003C3F61">
        <w:rPr>
          <w:rFonts w:eastAsia="TimesNewRomanPS-BoldMT" w:cs="TimesNewRomanPS-BoldMT"/>
          <w:color w:val="000000"/>
          <w:sz w:val="32"/>
          <w:szCs w:val="36"/>
        </w:rPr>
        <w:t>pour refuser l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>es nouvelles conditions générales de vente si cela vous est  proposé.</w:t>
      </w:r>
    </w:p>
    <w:p w:rsidR="0026554D" w:rsidRPr="003C3F61" w:rsidRDefault="0026554D">
      <w:pPr>
        <w:pStyle w:val="Standard"/>
        <w:autoSpaceDE w:val="0"/>
        <w:rPr>
          <w:rFonts w:eastAsia="TimesNewRomanPS-BoldMT" w:cs="TimesNewRomanPS-BoldMT"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sz w:val="22"/>
        </w:rPr>
      </w:pPr>
      <w:r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>DOC 9</w:t>
      </w:r>
      <w:r w:rsidR="008A58DE" w:rsidRPr="003C3F61">
        <w:rPr>
          <w:rFonts w:eastAsia="TimesNewRomanPS-BoldMT" w:cs="TimesNewRomanPS-BoldMT"/>
          <w:b/>
          <w:bCs/>
          <w:color w:val="000000"/>
          <w:sz w:val="32"/>
          <w:szCs w:val="36"/>
        </w:rPr>
        <w:t xml:space="preserve"> </w:t>
      </w:r>
      <w:r w:rsidR="008A58DE" w:rsidRPr="003C3F61">
        <w:rPr>
          <w:rFonts w:eastAsia="TimesNewRomanPS-BoldMT" w:cs="TimesNewRomanPS-BoldMT"/>
          <w:color w:val="000000"/>
          <w:sz w:val="32"/>
          <w:szCs w:val="36"/>
        </w:rPr>
        <w:t xml:space="preserve"> pour répondre aux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 xml:space="preserve">  éventuelles menaces d'Enedis après barricadage de votre compteur.</w:t>
      </w:r>
    </w:p>
    <w:p w:rsidR="0026554D" w:rsidRPr="003C3F61" w:rsidRDefault="0026554D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</w:p>
    <w:p w:rsidR="0026554D" w:rsidRPr="003C3F61" w:rsidRDefault="003D6E88" w:rsidP="00E8564A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32"/>
          <w:szCs w:val="36"/>
        </w:rPr>
        <w:t>DOC 10</w:t>
      </w:r>
      <w:r w:rsidR="008A58DE"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  </w:t>
      </w:r>
      <w:r w:rsidR="00580451" w:rsidRPr="003C3F61">
        <w:rPr>
          <w:rFonts w:eastAsia="TimesNewRomanPSMT" w:cs="TimesNewRomanPSMT"/>
          <w:color w:val="000000"/>
          <w:sz w:val="32"/>
          <w:szCs w:val="36"/>
        </w:rPr>
        <w:t>pour lancer une</w:t>
      </w:r>
      <w:r w:rsidR="00580451"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 </w:t>
      </w:r>
      <w:r w:rsidR="00580451" w:rsidRPr="003C3F61">
        <w:rPr>
          <w:rFonts w:eastAsia="TimesNewRomanPSMT" w:cs="TimesNewRomanPSMT"/>
          <w:color w:val="000000"/>
          <w:sz w:val="32"/>
          <w:szCs w:val="36"/>
        </w:rPr>
        <w:t>pétition, moyen le plus efficace pour sensibiliser les conseils municipaux</w:t>
      </w:r>
      <w:r w:rsidR="008A58DE" w:rsidRPr="003C3F61">
        <w:rPr>
          <w:rFonts w:eastAsia="TimesNewRomanPSMT" w:cs="TimesNewRomanPSMT"/>
          <w:color w:val="000000"/>
          <w:sz w:val="32"/>
          <w:szCs w:val="36"/>
        </w:rPr>
        <w:t>.</w:t>
      </w:r>
      <w:r w:rsidR="004307A0" w:rsidRPr="003C3F61">
        <w:rPr>
          <w:rFonts w:eastAsia="TimesNewRomanPSMT" w:cs="TimesNewRomanPSMT"/>
          <w:color w:val="000000"/>
          <w:sz w:val="32"/>
          <w:szCs w:val="36"/>
        </w:rPr>
        <w:t xml:space="preserve"> Premier modèle.</w:t>
      </w:r>
    </w:p>
    <w:p w:rsidR="00580451" w:rsidRPr="003C3F61" w:rsidRDefault="00580451" w:rsidP="00E8564A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32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DOC 11  </w:t>
      </w:r>
      <w:r w:rsidRPr="003C3F61">
        <w:rPr>
          <w:rFonts w:eastAsia="TimesNewRomanPSMT" w:cs="TimesNewRomanPSMT"/>
          <w:color w:val="000000"/>
          <w:sz w:val="32"/>
          <w:szCs w:val="36"/>
        </w:rPr>
        <w:t>pour lancer une</w:t>
      </w:r>
      <w:r w:rsidRPr="003C3F61">
        <w:rPr>
          <w:rFonts w:eastAsia="TimesNewRomanPSMT" w:cs="TimesNewRomanPSMT"/>
          <w:b/>
          <w:bCs/>
          <w:color w:val="000000"/>
          <w:sz w:val="32"/>
          <w:szCs w:val="36"/>
        </w:rPr>
        <w:t xml:space="preserve"> </w:t>
      </w:r>
      <w:r w:rsidRPr="003C3F61">
        <w:rPr>
          <w:rFonts w:eastAsia="TimesNewRomanPSMT" w:cs="TimesNewRomanPSMT"/>
          <w:color w:val="000000"/>
          <w:sz w:val="32"/>
          <w:szCs w:val="36"/>
        </w:rPr>
        <w:t>pétition, moyen le plus efficace pour sensibiliser les conseils municipaux. Deuxième modèle.</w:t>
      </w:r>
    </w:p>
    <w:p w:rsidR="005353C4" w:rsidRDefault="005353C4" w:rsidP="00580451">
      <w:pPr>
        <w:pStyle w:val="Standard"/>
        <w:autoSpaceDE w:val="0"/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000000"/>
          <w:sz w:val="36"/>
          <w:szCs w:val="36"/>
          <w:u w:val="single"/>
        </w:rPr>
      </w:pPr>
    </w:p>
    <w:p w:rsidR="006D78A8" w:rsidRPr="006D78A8" w:rsidRDefault="005353C4" w:rsidP="006D78A8">
      <w:pPr>
        <w:shd w:val="clear" w:color="auto" w:fill="FFFFFF"/>
        <w:spacing w:before="100" w:beforeAutospacing="1"/>
        <w:rPr>
          <w:rFonts w:eastAsia="TimesNewRomanPSMT" w:cs="TimesNewRomanPSMT"/>
          <w:color w:val="1F497D" w:themeColor="text2"/>
          <w:sz w:val="28"/>
          <w:szCs w:val="36"/>
        </w:rPr>
      </w:pP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  <w:u w:val="single"/>
        </w:rPr>
        <w:t>Précision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32"/>
          <w:szCs w:val="36"/>
        </w:rPr>
        <w:t xml:space="preserve"> 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>:</w:t>
      </w:r>
      <w:r w:rsidRPr="003C3F61">
        <w:rPr>
          <w:rFonts w:ascii="TimesNewRomanPS-BoldItalicMT" w:eastAsia="TimesNewRomanPS-BoldItalicMT" w:hAnsi="TimesNewRomanPS-BoldItalicMT" w:cs="TimesNewRomanPS-BoldItalicMT"/>
          <w:bCs/>
          <w:i/>
          <w:iCs/>
          <w:color w:val="1F497D" w:themeColor="text2"/>
          <w:sz w:val="32"/>
          <w:szCs w:val="36"/>
        </w:rPr>
        <w:t xml:space="preserve"> </w:t>
      </w:r>
      <w:r w:rsidR="006D78A8" w:rsidRPr="006D78A8">
        <w:rPr>
          <w:rFonts w:eastAsia="TimesNewRomanPSMT" w:cs="TimesNewRomanPSMT"/>
          <w:color w:val="1F497D" w:themeColor="text2"/>
          <w:sz w:val="28"/>
          <w:szCs w:val="36"/>
        </w:rPr>
        <w:t>Dans une copropriété, on peut refuser individuellement</w:t>
      </w:r>
      <w:r w:rsidR="006D78A8">
        <w:rPr>
          <w:rFonts w:eastAsia="TimesNewRomanPSMT" w:cs="TimesNewRomanPSMT"/>
          <w:color w:val="1F497D" w:themeColor="text2"/>
          <w:sz w:val="28"/>
          <w:szCs w:val="36"/>
        </w:rPr>
        <w:t xml:space="preserve"> et aussi par un vote en AG de copropriétaires</w:t>
      </w:r>
      <w:r w:rsidR="006D78A8" w:rsidRPr="006D78A8">
        <w:rPr>
          <w:rFonts w:eastAsia="TimesNewRomanPSMT" w:cs="TimesNewRomanPSMT"/>
          <w:color w:val="1F497D" w:themeColor="text2"/>
          <w:sz w:val="28"/>
          <w:szCs w:val="36"/>
        </w:rPr>
        <w:t>.  Ce refus porte</w:t>
      </w:r>
      <w:r w:rsidR="006D78A8" w:rsidRPr="006D78A8">
        <w:rPr>
          <w:rFonts w:eastAsia="TimesNewRomanPSMT" w:cs="TimesNewRomanPSMT"/>
          <w:b/>
          <w:color w:val="1F497D" w:themeColor="text2"/>
          <w:sz w:val="28"/>
          <w:szCs w:val="36"/>
        </w:rPr>
        <w:t xml:space="preserve"> </w:t>
      </w:r>
      <w:r w:rsidR="006D78A8">
        <w:rPr>
          <w:rFonts w:eastAsia="TimesNewRomanPSMT" w:cs="TimesNewRomanPSMT"/>
          <w:b/>
          <w:color w:val="1F497D" w:themeColor="text2"/>
          <w:sz w:val="28"/>
          <w:szCs w:val="36"/>
        </w:rPr>
        <w:t>sur</w:t>
      </w:r>
      <w:r w:rsidR="006D78A8" w:rsidRPr="006D78A8">
        <w:rPr>
          <w:rFonts w:eastAsia="TimesNewRomanPSMT" w:cs="TimesNewRomanPSMT"/>
          <w:b/>
          <w:color w:val="1F497D" w:themeColor="text2"/>
          <w:sz w:val="28"/>
          <w:szCs w:val="36"/>
        </w:rPr>
        <w:t xml:space="preserve"> les parties communes et les parties privatives</w:t>
      </w:r>
      <w:r w:rsidR="006D78A8" w:rsidRPr="006D78A8">
        <w:rPr>
          <w:rFonts w:eastAsia="TimesNewRomanPSMT" w:cs="TimesNewRomanPSMT"/>
          <w:color w:val="1F497D" w:themeColor="text2"/>
          <w:sz w:val="28"/>
          <w:szCs w:val="36"/>
        </w:rPr>
        <w:t xml:space="preserve"> de la copropriété. Il sera d’autant plus respecté par Enedis si l’accès des compteurs est fermé. Ce refus est nécessaire </w:t>
      </w:r>
      <w:r w:rsidR="006D78A8" w:rsidRPr="006D78A8">
        <w:rPr>
          <w:rFonts w:eastAsia="TimesNewRomanPSMT" w:cs="TimesNewRomanPSMT"/>
          <w:b/>
          <w:color w:val="1F497D" w:themeColor="text2"/>
          <w:sz w:val="28"/>
          <w:szCs w:val="36"/>
        </w:rPr>
        <w:t xml:space="preserve">pour éviter le rayonnement </w:t>
      </w:r>
      <w:r w:rsidR="006D78A8" w:rsidRPr="006D78A8">
        <w:rPr>
          <w:rFonts w:eastAsia="TimesNewRomanPSMT" w:cs="TimesNewRomanPSMT"/>
          <w:color w:val="1F497D" w:themeColor="text2"/>
          <w:sz w:val="28"/>
          <w:szCs w:val="36"/>
        </w:rPr>
        <w:t xml:space="preserve">des radiofréquences. Si la pose intervient </w:t>
      </w:r>
      <w:r w:rsidR="006D78A8" w:rsidRPr="006D78A8">
        <w:rPr>
          <w:rFonts w:eastAsia="TimesNewRomanPSMT" w:cs="TimesNewRomanPSMT"/>
          <w:b/>
          <w:color w:val="1F497D" w:themeColor="text2"/>
          <w:sz w:val="28"/>
          <w:szCs w:val="36"/>
        </w:rPr>
        <w:t>avant la tenue de l'AG</w:t>
      </w:r>
      <w:r w:rsidR="006D78A8" w:rsidRPr="006D78A8">
        <w:rPr>
          <w:rFonts w:eastAsia="TimesNewRomanPSMT" w:cs="TimesNewRomanPSMT"/>
          <w:color w:val="1F497D" w:themeColor="text2"/>
          <w:sz w:val="28"/>
          <w:szCs w:val="36"/>
        </w:rPr>
        <w:t>, le conseil syndical pourra demander à Enedis le report de la pose des nouveaux compteurs le temps de réunir l'AG des copropriétaires.</w:t>
      </w:r>
    </w:p>
    <w:p w:rsidR="005353C4" w:rsidRDefault="005353C4" w:rsidP="00580451">
      <w:pPr>
        <w:pStyle w:val="Standard"/>
        <w:autoSpaceDE w:val="0"/>
        <w:rPr>
          <w:rFonts w:eastAsia="TimesNewRomanPSMT" w:cs="TimesNewRomanPSMT"/>
          <w:color w:val="000000"/>
          <w:sz w:val="36"/>
          <w:szCs w:val="36"/>
        </w:rPr>
      </w:pP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DOC 1</w:t>
      </w:r>
      <w:r w:rsidR="00604746" w:rsidRPr="003C3F61">
        <w:rPr>
          <w:rFonts w:eastAsia="TimesNewRomanPSMT" w:cs="TimesNewRomanPSMT"/>
          <w:b/>
          <w:bCs/>
          <w:color w:val="000000"/>
          <w:sz w:val="28"/>
          <w:szCs w:val="36"/>
        </w:rPr>
        <w:t>2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 xml:space="preserve">  </w:t>
      </w:r>
      <w:r w:rsidRPr="003C3F61">
        <w:rPr>
          <w:rFonts w:eastAsia="TimesNewRomanPSMT" w:cs="TimesNewRomanPSMT"/>
          <w:color w:val="000000"/>
          <w:sz w:val="28"/>
          <w:szCs w:val="36"/>
        </w:rPr>
        <w:t>pour demander le refus en AG de copropriété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, demande faite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le conseil syndical (a) ou par 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un copropriétaire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>(b</w:t>
      </w:r>
      <w:r w:rsidR="00E97957" w:rsidRPr="003C3F61">
        <w:rPr>
          <w:rFonts w:eastAsia="TimesNewRomanPSMT" w:cs="TimesNewRomanPSMT"/>
          <w:color w:val="000000"/>
          <w:sz w:val="28"/>
          <w:szCs w:val="36"/>
        </w:rPr>
        <w:t xml:space="preserve">). (Modèle selon le site </w:t>
      </w:r>
      <w:hyperlink r:id="rId7" w:tgtFrame="_blank" w:history="1">
        <w:r w:rsidR="00E97957" w:rsidRPr="003C3F61">
          <w:rPr>
            <w:rStyle w:val="Lienhypertexte"/>
            <w:rFonts w:ascii="Helvetica" w:hAnsi="Helvetica"/>
            <w:color w:val="000099"/>
            <w:sz w:val="23"/>
            <w:szCs w:val="27"/>
            <w:shd w:val="clear" w:color="auto" w:fill="FFFFFF"/>
          </w:rPr>
          <w:t>santepublique-editions.fr</w:t>
        </w:r>
      </w:hyperlink>
      <w:r w:rsidR="00E97957" w:rsidRPr="003C3F61">
        <w:rPr>
          <w:rFonts w:eastAsia="TimesNewRomanPSMT" w:cs="TimesNewRomanPSMT"/>
          <w:color w:val="000000"/>
          <w:sz w:val="28"/>
          <w:szCs w:val="36"/>
        </w:rPr>
        <w:t>)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</w:t>
      </w:r>
    </w:p>
    <w:p w:rsidR="00604746" w:rsidRPr="003C3F61" w:rsidRDefault="00604746" w:rsidP="00604746">
      <w:pPr>
        <w:pStyle w:val="Standard"/>
        <w:autoSpaceDE w:val="0"/>
        <w:rPr>
          <w:rFonts w:eastAsia="TimesNewRomanPSMT" w:cs="TimesNewRomanPSMT"/>
          <w:b/>
          <w:bCs/>
          <w:color w:val="000000"/>
          <w:sz w:val="28"/>
          <w:szCs w:val="36"/>
        </w:rPr>
      </w:pPr>
    </w:p>
    <w:p w:rsidR="00604746" w:rsidRPr="003C3F61" w:rsidRDefault="00604746" w:rsidP="00604746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DOC 13 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pour demander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à Enedis </w:t>
      </w:r>
      <w:r w:rsidRPr="003C3F61">
        <w:rPr>
          <w:rFonts w:eastAsia="TimesNewRomanPSMT" w:cs="TimesNewRomanPSMT"/>
          <w:color w:val="000000"/>
          <w:sz w:val="28"/>
          <w:szCs w:val="36"/>
        </w:rPr>
        <w:t>de repousser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 ou retarder</w:t>
      </w:r>
      <w:r w:rsidRPr="003C3F61">
        <w:rPr>
          <w:rFonts w:eastAsia="TimesNewRomanPSMT" w:cs="TimesNewRomanPSMT"/>
          <w:color w:val="000000"/>
          <w:sz w:val="28"/>
          <w:szCs w:val="36"/>
        </w:rPr>
        <w:t xml:space="preserve"> la pose 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des compteurs </w:t>
      </w:r>
      <w:r w:rsidRPr="003C3F61">
        <w:rPr>
          <w:rFonts w:eastAsia="TimesNewRomanPSMT" w:cs="TimesNewRomanPSMT"/>
          <w:color w:val="000000"/>
          <w:sz w:val="28"/>
          <w:szCs w:val="36"/>
        </w:rPr>
        <w:t>dans l’attente de la tenue de l’AG de la copropriété</w:t>
      </w:r>
      <w:r w:rsidR="004307A0" w:rsidRPr="003C3F61">
        <w:rPr>
          <w:rFonts w:eastAsia="TimesNewRomanPSMT" w:cs="TimesNewRomanPSMT"/>
          <w:color w:val="000000"/>
          <w:sz w:val="28"/>
          <w:szCs w:val="36"/>
        </w:rPr>
        <w:t xml:space="preserve"> lorsque la date de l’AG est postérieure au planning de pose.</w:t>
      </w: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</w:p>
    <w:p w:rsidR="00580451" w:rsidRPr="003C3F61" w:rsidRDefault="00580451" w:rsidP="00580451">
      <w:pPr>
        <w:pStyle w:val="Standard"/>
        <w:autoSpaceDE w:val="0"/>
        <w:rPr>
          <w:rFonts w:eastAsia="TimesNewRomanPSMT" w:cs="TimesNewRomanPSMT"/>
          <w:color w:val="000000"/>
          <w:sz w:val="28"/>
          <w:szCs w:val="36"/>
        </w:rPr>
      </w:pP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DOC 1</w:t>
      </w:r>
      <w:r w:rsidR="009376EC" w:rsidRPr="003C3F61">
        <w:rPr>
          <w:rFonts w:eastAsia="TimesNewRomanPSMT" w:cs="TimesNewRomanPSMT"/>
          <w:b/>
          <w:bCs/>
          <w:color w:val="000000"/>
          <w:sz w:val="28"/>
          <w:szCs w:val="36"/>
        </w:rPr>
        <w:t>4</w:t>
      </w:r>
      <w:r w:rsidRPr="003C3F61">
        <w:rPr>
          <w:rFonts w:eastAsia="TimesNewRomanPSMT" w:cs="TimesNewRomanPSMT"/>
          <w:b/>
          <w:bCs/>
          <w:color w:val="000000"/>
          <w:sz w:val="28"/>
          <w:szCs w:val="36"/>
        </w:rPr>
        <w:t> </w:t>
      </w:r>
      <w:r w:rsidRPr="003C3F61">
        <w:rPr>
          <w:rFonts w:eastAsia="TimesNewRomanPSMT" w:cs="TimesNewRomanPSMT"/>
          <w:color w:val="000000"/>
          <w:sz w:val="28"/>
          <w:szCs w:val="36"/>
        </w:rPr>
        <w:t>pour informer les habitants d’une copropriété</w:t>
      </w:r>
      <w:r w:rsidR="00F54E2B" w:rsidRPr="003C3F61">
        <w:rPr>
          <w:rFonts w:eastAsia="TimesNewRomanPSMT" w:cs="TimesNewRomanPSMT"/>
          <w:color w:val="000000"/>
          <w:sz w:val="28"/>
          <w:szCs w:val="36"/>
        </w:rPr>
        <w:t>, coupon</w:t>
      </w:r>
      <w:r w:rsidR="00186F9F" w:rsidRPr="003C3F61">
        <w:rPr>
          <w:rFonts w:eastAsia="TimesNewRomanPSMT" w:cs="TimesNewRomanPSMT"/>
          <w:color w:val="000000"/>
          <w:sz w:val="28"/>
          <w:szCs w:val="36"/>
        </w:rPr>
        <w:t xml:space="preserve"> réponse</w:t>
      </w:r>
      <w:r w:rsidR="00F54E2B" w:rsidRPr="003C3F61">
        <w:rPr>
          <w:rFonts w:eastAsia="TimesNewRomanPSMT" w:cs="TimesNewRomanPSMT"/>
          <w:color w:val="000000"/>
          <w:sz w:val="28"/>
          <w:szCs w:val="36"/>
        </w:rPr>
        <w:t xml:space="preserve"> à distribuer dans les boites aux lettres.</w:t>
      </w:r>
    </w:p>
    <w:p w:rsidR="00F54E2B" w:rsidRDefault="00F54E2B">
      <w:pPr>
        <w:pStyle w:val="Standard"/>
        <w:autoSpaceDE w:val="0"/>
        <w:rPr>
          <w:rFonts w:eastAsia="TimesNewRomanPSMT" w:cs="TimesNewRomanPSMT"/>
          <w:color w:val="000000"/>
          <w:sz w:val="36"/>
          <w:szCs w:val="36"/>
        </w:rPr>
      </w:pPr>
    </w:p>
    <w:p w:rsidR="00AE3F6C" w:rsidRPr="003C3F61" w:rsidRDefault="00F378F9" w:rsidP="00AE3F6C">
      <w:pPr>
        <w:rPr>
          <w:color w:val="1F497D" w:themeColor="text2"/>
          <w:sz w:val="28"/>
        </w:rPr>
      </w:pP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  <w:u w:val="single"/>
        </w:rPr>
        <w:t>Précision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32"/>
          <w:szCs w:val="36"/>
        </w:rPr>
        <w:t xml:space="preserve"> </w:t>
      </w:r>
      <w:r w:rsidRPr="003C3F61">
        <w:rPr>
          <w:rFonts w:ascii="TimesNewRomanPS-BoldItalicMT" w:eastAsia="TimesNewRomanPS-BoldItalicMT" w:hAnsi="TimesNewRomanPS-BoldItalicMT" w:cs="TimesNewRomanPS-BoldItalicMT"/>
          <w:b/>
          <w:bCs/>
          <w:i/>
          <w:iCs/>
          <w:color w:val="1F497D" w:themeColor="text2"/>
          <w:sz w:val="28"/>
          <w:szCs w:val="36"/>
        </w:rPr>
        <w:t>:</w:t>
      </w:r>
      <w:r w:rsidRPr="003C3F61">
        <w:rPr>
          <w:rFonts w:ascii="TimesNewRomanPS-BoldItalicMT" w:eastAsia="TimesNewRomanPS-BoldItalicMT" w:hAnsi="TimesNewRomanPS-BoldItalicMT" w:cs="TimesNewRomanPS-BoldItalicMT"/>
          <w:bCs/>
          <w:i/>
          <w:iCs/>
          <w:color w:val="1F497D" w:themeColor="text2"/>
          <w:sz w:val="32"/>
          <w:szCs w:val="36"/>
        </w:rPr>
        <w:t xml:space="preserve"> </w:t>
      </w:r>
      <w:hyperlink r:id="rId8" w:tgtFrame="_blank" w:history="1">
        <w:r w:rsidR="00AE3F6C" w:rsidRPr="003C3F61">
          <w:rPr>
            <w:rStyle w:val="Lienhypertexte"/>
            <w:color w:val="1F497D" w:themeColor="text2"/>
            <w:sz w:val="28"/>
            <w:szCs w:val="28"/>
            <w:u w:val="none"/>
          </w:rPr>
          <w:t>Pour connaitre le planning de pose</w:t>
        </w:r>
        <w:r w:rsidR="004307A0" w:rsidRPr="003C3F61">
          <w:rPr>
            <w:rStyle w:val="Lienhypertexte"/>
            <w:color w:val="1F497D" w:themeColor="text2"/>
            <w:sz w:val="28"/>
            <w:szCs w:val="28"/>
            <w:u w:val="none"/>
          </w:rPr>
          <w:t>, site web ‘</w:t>
        </w:r>
      </w:hyperlink>
      <w:r w:rsidR="004307A0" w:rsidRPr="003C3F61">
        <w:rPr>
          <w:rStyle w:val="Lienhypertexte"/>
          <w:color w:val="1F497D" w:themeColor="text2"/>
          <w:sz w:val="28"/>
          <w:szCs w:val="28"/>
          <w:u w:val="none"/>
        </w:rPr>
        <w:t>Enedis bientôt chez vous’</w:t>
      </w:r>
      <w:r w:rsidR="004307A0" w:rsidRPr="003C3F61">
        <w:rPr>
          <w:rStyle w:val="Lienhypertexte"/>
          <w:color w:val="1F497D" w:themeColor="text2"/>
          <w:sz w:val="28"/>
          <w:u w:val="none"/>
        </w:rPr>
        <w:t xml:space="preserve"> ou </w:t>
      </w:r>
      <w:hyperlink r:id="rId9" w:tgtFrame="_blank" w:history="1">
        <w:r w:rsidR="00AE3F6C" w:rsidRPr="003C3F61">
          <w:rPr>
            <w:rStyle w:val="Lienhypertexte"/>
            <w:color w:val="1F497D" w:themeColor="text2"/>
            <w:sz w:val="28"/>
          </w:rPr>
          <w:t>https://espace-client-particuliers.enedis.fr/web/espace-particuliers/carte-de-deploiement</w:t>
        </w:r>
      </w:hyperlink>
    </w:p>
    <w:p w:rsidR="000B0F71" w:rsidRDefault="000B0F71">
      <w:pPr>
        <w:pStyle w:val="Standard"/>
        <w:autoSpaceDE w:val="0"/>
        <w:rPr>
          <w:rFonts w:eastAsia="TimesNewRomanPSMT" w:cs="TimesNewRomanPSMT"/>
          <w:color w:val="1F497D" w:themeColor="text2"/>
          <w:sz w:val="36"/>
          <w:szCs w:val="36"/>
        </w:rPr>
      </w:pPr>
    </w:p>
    <w:p w:rsidR="0026554D" w:rsidRPr="003C3F61" w:rsidRDefault="00AE3F6C">
      <w:pPr>
        <w:pStyle w:val="Standard"/>
        <w:autoSpaceDE w:val="0"/>
        <w:rPr>
          <w:rFonts w:eastAsia="TimesNewRomanPSMT" w:cs="TimesNewRomanPSMT"/>
          <w:color w:val="1F497D" w:themeColor="text2"/>
          <w:sz w:val="28"/>
          <w:szCs w:val="36"/>
        </w:rPr>
      </w:pPr>
      <w:r w:rsidRPr="003C3F61">
        <w:rPr>
          <w:rFonts w:eastAsia="TimesNewRomanPSMT" w:cs="TimesNewRomanPSMT"/>
          <w:color w:val="1F497D" w:themeColor="text2"/>
          <w:sz w:val="28"/>
          <w:szCs w:val="36"/>
        </w:rPr>
        <w:t>L</w:t>
      </w:r>
      <w:r w:rsidR="00580451" w:rsidRPr="003C3F61">
        <w:rPr>
          <w:rFonts w:eastAsia="TimesNewRomanPSMT" w:cs="TimesNewRomanPSMT"/>
          <w:color w:val="1F497D" w:themeColor="text2"/>
          <w:sz w:val="28"/>
          <w:szCs w:val="36"/>
        </w:rPr>
        <w:t>e s</w:t>
      </w:r>
      <w:r w:rsidRPr="003C3F61">
        <w:rPr>
          <w:rFonts w:eastAsia="TimesNewRomanPSMT" w:cs="TimesNewRomanPSMT"/>
          <w:color w:val="1F497D" w:themeColor="text2"/>
          <w:sz w:val="28"/>
          <w:szCs w:val="36"/>
        </w:rPr>
        <w:t>ou</w:t>
      </w:r>
      <w:r w:rsidR="00580451" w:rsidRPr="003C3F61">
        <w:rPr>
          <w:rFonts w:eastAsia="TimesNewRomanPSMT" w:cs="TimesNewRomanPSMT"/>
          <w:color w:val="1F497D" w:themeColor="text2"/>
          <w:sz w:val="28"/>
          <w:szCs w:val="36"/>
        </w:rPr>
        <w:t>s-traitant </w:t>
      </w:r>
      <w:r w:rsidRPr="003C3F61">
        <w:rPr>
          <w:rFonts w:eastAsia="TimesNewRomanPSMT" w:cs="TimesNewRomanPSMT"/>
          <w:color w:val="1F497D" w:themeColor="text2"/>
          <w:sz w:val="28"/>
          <w:szCs w:val="36"/>
        </w:rPr>
        <w:t>Enedis à Annecy</w:t>
      </w:r>
      <w:r w:rsidR="005B027C" w:rsidRPr="003C3F61">
        <w:rPr>
          <w:rFonts w:eastAsia="TimesNewRomanPSMT" w:cs="TimesNewRomanPSMT"/>
          <w:color w:val="1F497D" w:themeColor="text2"/>
          <w:sz w:val="28"/>
          <w:szCs w:val="36"/>
        </w:rPr>
        <w:t xml:space="preserve"> est </w:t>
      </w:r>
      <w:r w:rsidR="00580451" w:rsidRPr="003C3F61">
        <w:rPr>
          <w:rFonts w:eastAsia="TimesNewRomanPSMT" w:cs="TimesNewRomanPSMT"/>
          <w:color w:val="1F497D" w:themeColor="text2"/>
          <w:sz w:val="28"/>
          <w:szCs w:val="36"/>
        </w:rPr>
        <w:t>Myfowo</w:t>
      </w:r>
      <w:r w:rsidR="004608DE" w:rsidRPr="003C3F61">
        <w:rPr>
          <w:rFonts w:eastAsia="TimesNewRomanPSMT" w:cs="TimesNewRomanPSMT"/>
          <w:color w:val="1F497D" w:themeColor="text2"/>
          <w:sz w:val="28"/>
          <w:szCs w:val="36"/>
        </w:rPr>
        <w:t>Feedback, Tél. 04 88 60 02 61.</w:t>
      </w:r>
    </w:p>
    <w:p w:rsidR="004608DE" w:rsidRDefault="004608DE">
      <w:pPr>
        <w:pStyle w:val="Standard"/>
        <w:autoSpaceDE w:val="0"/>
        <w:rPr>
          <w:rFonts w:eastAsia="TimesNewRomanPSMT" w:cs="TimesNewRomanPSMT"/>
          <w:color w:val="000000"/>
          <w:sz w:val="36"/>
          <w:szCs w:val="36"/>
        </w:rPr>
      </w:pPr>
    </w:p>
    <w:p w:rsidR="00404D1A" w:rsidRDefault="00404D1A" w:rsidP="00AE3F6C">
      <w:pPr>
        <w:pStyle w:val="Standard"/>
        <w:autoSpaceDE w:val="0"/>
        <w:jc w:val="center"/>
        <w:rPr>
          <w:rFonts w:eastAsia="TimesNewRomanPS-BoldMT" w:cs="TimesNewRomanPS-BoldMT"/>
          <w:b/>
          <w:bCs/>
          <w:color w:val="FF6600"/>
          <w:sz w:val="36"/>
          <w:szCs w:val="36"/>
        </w:rPr>
      </w:pPr>
    </w:p>
    <w:p w:rsidR="0026554D" w:rsidRDefault="008A58DE" w:rsidP="00AE3F6C">
      <w:pPr>
        <w:pStyle w:val="Standard"/>
        <w:autoSpaceDE w:val="0"/>
        <w:jc w:val="center"/>
        <w:rPr>
          <w:rFonts w:eastAsia="TimesNewRomanPSMT" w:cs="TimesNewRomanPSMT"/>
          <w:color w:val="000000"/>
          <w:sz w:val="36"/>
          <w:szCs w:val="36"/>
        </w:rPr>
      </w:pPr>
      <w:r>
        <w:rPr>
          <w:rFonts w:eastAsia="TimesNewRomanPS-BoldMT" w:cs="TimesNewRomanPS-BoldMT"/>
          <w:b/>
          <w:bCs/>
          <w:color w:val="FF6600"/>
          <w:sz w:val="36"/>
          <w:szCs w:val="36"/>
        </w:rPr>
        <w:t>Pour obtenir ce kit, nous écrire :</w:t>
      </w:r>
      <w:r w:rsidR="00AE3F6C">
        <w:rPr>
          <w:rFonts w:eastAsia="TimesNewRomanPS-BoldMT" w:cs="TimesNewRomanPS-BoldMT"/>
          <w:b/>
          <w:bCs/>
          <w:color w:val="FF6600"/>
          <w:sz w:val="36"/>
          <w:szCs w:val="36"/>
        </w:rPr>
        <w:t xml:space="preserve"> </w:t>
      </w:r>
      <w:r>
        <w:rPr>
          <w:rFonts w:eastAsia="TimesNewRomanPS-BoldMT" w:cs="TimesNewRomanPS-BoldMT"/>
          <w:b/>
          <w:bCs/>
          <w:color w:val="FF6600"/>
          <w:sz w:val="36"/>
          <w:szCs w:val="36"/>
        </w:rPr>
        <w:t xml:space="preserve">                     </w:t>
      </w:r>
      <w:hyperlink r:id="rId10" w:history="1">
        <w:r w:rsidR="00EC2A62" w:rsidRPr="00D11ABA">
          <w:rPr>
            <w:rStyle w:val="Lienhypertexte"/>
            <w:rFonts w:eastAsia="TimesNewRomanPSMT" w:cs="TimesNewRomanPSMT"/>
            <w:sz w:val="36"/>
            <w:szCs w:val="36"/>
          </w:rPr>
          <w:t>stoplinky74annecy@protonmail.com</w:t>
        </w:r>
      </w:hyperlink>
    </w:p>
    <w:sectPr w:rsidR="0026554D" w:rsidSect="00F54E2B">
      <w:pgSz w:w="11906" w:h="16838"/>
      <w:pgMar w:top="624" w:right="567" w:bottom="624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CE" w:rsidRDefault="00255ECE" w:rsidP="0026554D">
      <w:r>
        <w:separator/>
      </w:r>
    </w:p>
  </w:endnote>
  <w:endnote w:type="continuationSeparator" w:id="0">
    <w:p w:rsidR="00255ECE" w:rsidRDefault="00255ECE" w:rsidP="00265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Arial"/>
    <w:charset w:val="00"/>
    <w:family w:val="swiss"/>
    <w:pitch w:val="default"/>
  </w:font>
  <w:font w:name="TimesNewRomanPS-BoldItalicMT">
    <w:altName w:val="Arial"/>
    <w:charset w:val="00"/>
    <w:family w:val="swiss"/>
    <w:pitch w:val="default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CE" w:rsidRDefault="00255ECE" w:rsidP="0026554D">
      <w:r w:rsidRPr="0026554D">
        <w:rPr>
          <w:color w:val="000000"/>
        </w:rPr>
        <w:separator/>
      </w:r>
    </w:p>
  </w:footnote>
  <w:footnote w:type="continuationSeparator" w:id="0">
    <w:p w:rsidR="00255ECE" w:rsidRDefault="00255ECE" w:rsidP="00265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A13"/>
    <w:multiLevelType w:val="hybridMultilevel"/>
    <w:tmpl w:val="18B0664C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3038"/>
    <w:multiLevelType w:val="hybridMultilevel"/>
    <w:tmpl w:val="3D50999A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29C"/>
    <w:multiLevelType w:val="hybridMultilevel"/>
    <w:tmpl w:val="96FA790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E33B95"/>
    <w:multiLevelType w:val="multilevel"/>
    <w:tmpl w:val="B5EA5340"/>
    <w:lvl w:ilvl="0">
      <w:start w:val="1"/>
      <w:numFmt w:val="bullet"/>
      <w:lvlText w:val="•"/>
      <w:lvlJc w:val="left"/>
      <w:rPr>
        <w:rFonts w:ascii="Calibri" w:hAnsi="Calibri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 w15:restartNumberingAfterBreak="0">
    <w:nsid w:val="34C073D0"/>
    <w:multiLevelType w:val="hybridMultilevel"/>
    <w:tmpl w:val="333A8EBC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A7D67"/>
    <w:multiLevelType w:val="hybridMultilevel"/>
    <w:tmpl w:val="5016BA5C"/>
    <w:lvl w:ilvl="0" w:tplc="B20861C8">
      <w:start w:val="1"/>
      <w:numFmt w:val="bullet"/>
      <w:lvlText w:val="•"/>
      <w:lvlJc w:val="left"/>
      <w:pPr>
        <w:ind w:left="1429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B194B9D"/>
    <w:multiLevelType w:val="hybridMultilevel"/>
    <w:tmpl w:val="3A2AB5D8"/>
    <w:lvl w:ilvl="0" w:tplc="B20861C8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7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4D"/>
    <w:rsid w:val="000B0F71"/>
    <w:rsid w:val="000D7774"/>
    <w:rsid w:val="000F79B2"/>
    <w:rsid w:val="00186F9F"/>
    <w:rsid w:val="001C1B75"/>
    <w:rsid w:val="00255ECE"/>
    <w:rsid w:val="0026554D"/>
    <w:rsid w:val="002A38B1"/>
    <w:rsid w:val="003B6C9B"/>
    <w:rsid w:val="003C3F61"/>
    <w:rsid w:val="003D6E88"/>
    <w:rsid w:val="00404D1A"/>
    <w:rsid w:val="004307A0"/>
    <w:rsid w:val="004608DE"/>
    <w:rsid w:val="004E5A79"/>
    <w:rsid w:val="005353C4"/>
    <w:rsid w:val="00551516"/>
    <w:rsid w:val="00580451"/>
    <w:rsid w:val="005B027C"/>
    <w:rsid w:val="00604746"/>
    <w:rsid w:val="00676980"/>
    <w:rsid w:val="006C14C2"/>
    <w:rsid w:val="006D78A8"/>
    <w:rsid w:val="00717DA5"/>
    <w:rsid w:val="007859F5"/>
    <w:rsid w:val="008200D0"/>
    <w:rsid w:val="008543C0"/>
    <w:rsid w:val="00866081"/>
    <w:rsid w:val="008A58DE"/>
    <w:rsid w:val="008E61FB"/>
    <w:rsid w:val="009376EC"/>
    <w:rsid w:val="009D3E68"/>
    <w:rsid w:val="00A43F19"/>
    <w:rsid w:val="00A97959"/>
    <w:rsid w:val="00AE11C4"/>
    <w:rsid w:val="00AE3F6C"/>
    <w:rsid w:val="00D12E11"/>
    <w:rsid w:val="00D412B9"/>
    <w:rsid w:val="00D63AD0"/>
    <w:rsid w:val="00D65658"/>
    <w:rsid w:val="00DD6E53"/>
    <w:rsid w:val="00DE02CF"/>
    <w:rsid w:val="00E8564A"/>
    <w:rsid w:val="00E97957"/>
    <w:rsid w:val="00EA5631"/>
    <w:rsid w:val="00EC2A62"/>
    <w:rsid w:val="00EE0BDF"/>
    <w:rsid w:val="00F219D6"/>
    <w:rsid w:val="00F378F9"/>
    <w:rsid w:val="00F54E2B"/>
    <w:rsid w:val="00F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84D7A8-CD58-4CAE-8C0A-8F5B31C7C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655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26554D"/>
  </w:style>
  <w:style w:type="paragraph" w:customStyle="1" w:styleId="Heading">
    <w:name w:val="Heading"/>
    <w:basedOn w:val="Standard"/>
    <w:next w:val="Textbody"/>
    <w:rsid w:val="0026554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6554D"/>
    <w:pPr>
      <w:spacing w:after="120"/>
    </w:pPr>
  </w:style>
  <w:style w:type="paragraph" w:styleId="Liste">
    <w:name w:val="List"/>
    <w:basedOn w:val="Textbody"/>
    <w:rsid w:val="0026554D"/>
  </w:style>
  <w:style w:type="paragraph" w:customStyle="1" w:styleId="Lgende1">
    <w:name w:val="Légende1"/>
    <w:basedOn w:val="Standard"/>
    <w:rsid w:val="0026554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6554D"/>
    <w:pPr>
      <w:suppressLineNumbers/>
    </w:pPr>
  </w:style>
  <w:style w:type="paragraph" w:styleId="Paragraphedeliste">
    <w:name w:val="List Paragraph"/>
    <w:basedOn w:val="Normal"/>
    <w:rsid w:val="0026554D"/>
    <w:pPr>
      <w:ind w:left="720"/>
    </w:pPr>
    <w:rPr>
      <w:szCs w:val="21"/>
    </w:rPr>
  </w:style>
  <w:style w:type="character" w:customStyle="1" w:styleId="BulletSymbols">
    <w:name w:val="Bullet Symbols"/>
    <w:rsid w:val="0026554D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26554D"/>
  </w:style>
  <w:style w:type="character" w:customStyle="1" w:styleId="Internetlink">
    <w:name w:val="Internet link"/>
    <w:rsid w:val="0026554D"/>
    <w:rPr>
      <w:color w:val="000080"/>
      <w:u w:val="single"/>
    </w:rPr>
  </w:style>
  <w:style w:type="character" w:styleId="Lienhypertexte">
    <w:name w:val="Hyperlink"/>
    <w:basedOn w:val="Policepardfaut"/>
    <w:uiPriority w:val="99"/>
    <w:unhideWhenUsed/>
    <w:rsid w:val="00EC2A62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19D6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19D6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0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ace-client-particuliers.enedis.fr/web/espace-particuliers/carte-de-deploiem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ntepublique-editions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toplinky74annecy@proton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pace-client-particuliers.enedis.fr/web/espace-particuliers/carte-de-deploieme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</dc:creator>
  <cp:lastModifiedBy>Ségolène</cp:lastModifiedBy>
  <cp:revision>2</cp:revision>
  <cp:lastPrinted>2019-02-15T10:15:00Z</cp:lastPrinted>
  <dcterms:created xsi:type="dcterms:W3CDTF">2019-03-19T13:45:00Z</dcterms:created>
  <dcterms:modified xsi:type="dcterms:W3CDTF">2019-03-19T13:45:00Z</dcterms:modified>
</cp:coreProperties>
</file>