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F74C4">
      <w:pPr>
        <w:pStyle w:val="NormalWeb"/>
        <w:tabs>
          <w:tab w:val="left" w:pos="180"/>
        </w:tabs>
        <w:spacing w:before="0" w:after="0"/>
        <w:ind w:left="-136" w:firstLine="150"/>
        <w:jc w:val="center"/>
        <w:rPr>
          <w:rFonts w:ascii="Calibri" w:hAnsi="Calibri" w:cs="Calibri"/>
        </w:rPr>
      </w:pPr>
      <w:r>
        <w:rPr>
          <w:rFonts w:ascii="Calibri" w:hAnsi="Calibri" w:cs="Calibri"/>
          <w:b/>
          <w:sz w:val="40"/>
          <w:szCs w:val="40"/>
        </w:rPr>
        <w:t>PETITION A SIGNER</w:t>
      </w:r>
    </w:p>
    <w:p w:rsidR="00000000" w:rsidRDefault="00AF74C4">
      <w:pPr>
        <w:pStyle w:val="NormalWeb"/>
        <w:tabs>
          <w:tab w:val="left" w:pos="180"/>
        </w:tabs>
        <w:spacing w:before="0" w:after="0"/>
        <w:rPr>
          <w:rFonts w:ascii="Calibri" w:hAnsi="Calibri" w:cs="Calibri"/>
        </w:rPr>
      </w:pPr>
    </w:p>
    <w:p w:rsidR="00000000" w:rsidRDefault="00AF74C4">
      <w:pPr>
        <w:pStyle w:val="NormalWeb"/>
        <w:tabs>
          <w:tab w:val="left" w:pos="180"/>
        </w:tabs>
        <w:spacing w:before="0" w:after="0"/>
        <w:rPr>
          <w:rFonts w:ascii="Calibri" w:hAnsi="Calibri" w:cs="Calibri"/>
          <w:sz w:val="28"/>
          <w:szCs w:val="28"/>
        </w:rPr>
      </w:pPr>
    </w:p>
    <w:p w:rsidR="00000000" w:rsidRDefault="00AF74C4">
      <w:pPr>
        <w:pStyle w:val="NormalWeb"/>
        <w:tabs>
          <w:tab w:val="left" w:pos="180"/>
        </w:tabs>
        <w:spacing w:before="0" w:after="0"/>
        <w:jc w:val="center"/>
        <w:rPr>
          <w:rFonts w:ascii="Calibri" w:hAnsi="Calibri" w:cs="Calibri"/>
          <w:b/>
          <w:sz w:val="28"/>
          <w:szCs w:val="28"/>
        </w:rPr>
      </w:pPr>
      <w:r>
        <w:rPr>
          <w:rFonts w:ascii="Calibri" w:hAnsi="Calibri" w:cs="Calibri"/>
          <w:b/>
          <w:sz w:val="28"/>
          <w:szCs w:val="28"/>
        </w:rPr>
        <w:t xml:space="preserve">Nous demandons au Maire de ________________________ de refuser </w:t>
      </w:r>
    </w:p>
    <w:p w:rsidR="00000000" w:rsidRDefault="00AF74C4">
      <w:pPr>
        <w:pStyle w:val="NormalWeb"/>
        <w:tabs>
          <w:tab w:val="left" w:pos="180"/>
        </w:tabs>
        <w:spacing w:before="0" w:after="0"/>
        <w:jc w:val="center"/>
        <w:rPr>
          <w:rFonts w:ascii="Calibri" w:hAnsi="Calibri" w:cs="Calibri"/>
          <w:sz w:val="28"/>
          <w:szCs w:val="28"/>
        </w:rPr>
      </w:pPr>
      <w:r>
        <w:rPr>
          <w:rFonts w:ascii="Calibri" w:hAnsi="Calibri" w:cs="Calibri"/>
          <w:b/>
          <w:sz w:val="28"/>
          <w:szCs w:val="28"/>
        </w:rPr>
        <w:t>et d’arrêter l’installation des nouveaux compteurs « connectés » Linky.</w:t>
      </w:r>
    </w:p>
    <w:p w:rsidR="00000000" w:rsidRDefault="00AF74C4">
      <w:pPr>
        <w:pStyle w:val="NormalWeb"/>
        <w:tabs>
          <w:tab w:val="left" w:pos="180"/>
        </w:tabs>
        <w:spacing w:before="0" w:after="0"/>
        <w:jc w:val="center"/>
        <w:rPr>
          <w:rFonts w:ascii="Calibri" w:hAnsi="Calibri" w:cs="Calibri"/>
          <w:sz w:val="28"/>
          <w:szCs w:val="28"/>
        </w:rPr>
      </w:pPr>
    </w:p>
    <w:p w:rsidR="00000000" w:rsidRDefault="00AF74C4">
      <w:pPr>
        <w:pStyle w:val="NormalWeb"/>
        <w:tabs>
          <w:tab w:val="left" w:pos="180"/>
        </w:tabs>
        <w:spacing w:before="0" w:after="120"/>
        <w:jc w:val="both"/>
        <w:rPr>
          <w:rFonts w:ascii="Calibri" w:hAnsi="Calibri" w:cs="Calibri"/>
        </w:rPr>
      </w:pPr>
      <w:r>
        <w:rPr>
          <w:rFonts w:ascii="Calibri" w:hAnsi="Calibri" w:cs="Calibri"/>
        </w:rPr>
        <w:t xml:space="preserve">Depuis décembre 2015, sous couvert de la Loi relative à la Transition énergétique, ENEDIS/ex-ERDF  </w:t>
      </w:r>
      <w:r>
        <w:rPr>
          <w:rFonts w:ascii="Calibri" w:hAnsi="Calibri" w:cs="Calibri"/>
        </w:rPr>
        <w:t>impose à l’ensemble des français ses nouveaux compteurs électriques « LINKY », soit le changement de 35 millions de compteurs !</w:t>
      </w:r>
    </w:p>
    <w:p w:rsidR="00000000" w:rsidRDefault="00AF74C4">
      <w:pPr>
        <w:numPr>
          <w:ilvl w:val="0"/>
          <w:numId w:val="1"/>
        </w:numPr>
        <w:tabs>
          <w:tab w:val="left" w:pos="180"/>
        </w:tabs>
        <w:spacing w:after="120"/>
        <w:jc w:val="both"/>
        <w:rPr>
          <w:rFonts w:ascii="Calibri" w:hAnsi="Calibri" w:cs="Calibri"/>
        </w:rPr>
      </w:pPr>
      <w:r>
        <w:rPr>
          <w:rFonts w:ascii="Calibri" w:hAnsi="Calibri" w:cs="Calibri"/>
        </w:rPr>
        <w:t xml:space="preserve">Ces compteurs vont transformer nos logements, commerces, hôpitaux, crèches, écoles, … en véritables antennes émettrices d’ondes </w:t>
      </w:r>
      <w:r>
        <w:rPr>
          <w:rFonts w:ascii="Calibri" w:hAnsi="Calibri" w:cs="Calibri"/>
        </w:rPr>
        <w:t>électromagnétiques, et renforcer le brouillard électromagnétique de notre espace public.</w:t>
      </w:r>
    </w:p>
    <w:p w:rsidR="00000000" w:rsidRDefault="00AF74C4">
      <w:pPr>
        <w:numPr>
          <w:ilvl w:val="0"/>
          <w:numId w:val="2"/>
        </w:numPr>
        <w:tabs>
          <w:tab w:val="left" w:pos="180"/>
        </w:tabs>
        <w:spacing w:after="120"/>
        <w:jc w:val="both"/>
        <w:rPr>
          <w:rFonts w:ascii="Calibri" w:hAnsi="Calibri" w:cs="Calibri"/>
        </w:rPr>
      </w:pPr>
      <w:r>
        <w:rPr>
          <w:rFonts w:ascii="Calibri" w:hAnsi="Calibri" w:cs="Calibri"/>
        </w:rPr>
        <w:t>Les champs électromagnétiques sont classés par l’OMS depuis 2011 comme « </w:t>
      </w:r>
      <w:r>
        <w:rPr>
          <w:rFonts w:ascii="Calibri" w:hAnsi="Calibri" w:cs="Calibri"/>
          <w:i/>
        </w:rPr>
        <w:t>agent potentiellement cancérogène pour l’homme</w:t>
      </w:r>
      <w:r>
        <w:rPr>
          <w:rFonts w:ascii="Calibri" w:hAnsi="Calibri" w:cs="Calibri"/>
        </w:rPr>
        <w:t> », et les personnes les plus vulnérables sont l</w:t>
      </w:r>
      <w:r>
        <w:rPr>
          <w:rFonts w:ascii="Calibri" w:hAnsi="Calibri" w:cs="Calibri"/>
        </w:rPr>
        <w:t>es femmes enceintes et les enfants.</w:t>
      </w:r>
    </w:p>
    <w:p w:rsidR="00000000" w:rsidRDefault="00AF74C4">
      <w:pPr>
        <w:numPr>
          <w:ilvl w:val="0"/>
          <w:numId w:val="2"/>
        </w:numPr>
        <w:tabs>
          <w:tab w:val="left" w:pos="180"/>
        </w:tabs>
        <w:spacing w:after="120"/>
        <w:jc w:val="both"/>
        <w:rPr>
          <w:rFonts w:ascii="Calibri" w:hAnsi="Calibri" w:cs="Calibri"/>
        </w:rPr>
      </w:pPr>
      <w:r>
        <w:rPr>
          <w:rFonts w:ascii="Calibri" w:hAnsi="Calibri" w:cs="Calibri"/>
        </w:rPr>
        <w:t>Les pannes et les dysfonctionnements se multiplient, engendrant parfois des incendies.</w:t>
      </w:r>
    </w:p>
    <w:p w:rsidR="00000000" w:rsidRDefault="00AF74C4">
      <w:pPr>
        <w:numPr>
          <w:ilvl w:val="0"/>
          <w:numId w:val="3"/>
        </w:numPr>
        <w:tabs>
          <w:tab w:val="left" w:pos="180"/>
        </w:tabs>
        <w:spacing w:after="120"/>
        <w:jc w:val="both"/>
        <w:rPr>
          <w:rFonts w:ascii="Calibri" w:hAnsi="Calibri" w:cs="Calibri"/>
        </w:rPr>
      </w:pPr>
      <w:r>
        <w:rPr>
          <w:rFonts w:ascii="Calibri" w:hAnsi="Calibri" w:cs="Calibri"/>
        </w:rPr>
        <w:t>Les polices d’assurance ne prennent pas en compte les dommages dus aux CEM depuis 2002.</w:t>
      </w:r>
    </w:p>
    <w:p w:rsidR="00000000" w:rsidRDefault="00AF74C4">
      <w:pPr>
        <w:numPr>
          <w:ilvl w:val="0"/>
          <w:numId w:val="3"/>
        </w:numPr>
        <w:tabs>
          <w:tab w:val="left" w:pos="180"/>
        </w:tabs>
        <w:spacing w:after="120"/>
        <w:jc w:val="both"/>
        <w:rPr>
          <w:rFonts w:ascii="Calibri" w:hAnsi="Calibri" w:cs="Calibri"/>
        </w:rPr>
      </w:pPr>
      <w:r>
        <w:rPr>
          <w:rFonts w:ascii="Calibri" w:hAnsi="Calibri" w:cs="Calibri"/>
        </w:rPr>
        <w:t>Linky collecte et transmet des informations p</w:t>
      </w:r>
      <w:r>
        <w:rPr>
          <w:rFonts w:ascii="Calibri" w:hAnsi="Calibri" w:cs="Calibri"/>
        </w:rPr>
        <w:t>récises sur nos activités, permettant à ENEDIS de constituer une large base de données.</w:t>
      </w:r>
    </w:p>
    <w:p w:rsidR="00000000" w:rsidRDefault="00AF74C4">
      <w:pPr>
        <w:numPr>
          <w:ilvl w:val="0"/>
          <w:numId w:val="3"/>
        </w:numPr>
        <w:tabs>
          <w:tab w:val="left" w:pos="180"/>
        </w:tabs>
        <w:spacing w:after="120"/>
        <w:jc w:val="both"/>
        <w:rPr>
          <w:rFonts w:ascii="Calibri" w:hAnsi="Calibri" w:cs="Calibri"/>
        </w:rPr>
      </w:pPr>
      <w:r>
        <w:rPr>
          <w:rFonts w:ascii="Calibri" w:hAnsi="Calibri" w:cs="Calibri"/>
        </w:rPr>
        <w:t>Linky crée de sérieuses incertitudes quant à nos factures à venir.</w:t>
      </w:r>
    </w:p>
    <w:p w:rsidR="00000000" w:rsidRDefault="00AF74C4">
      <w:pPr>
        <w:pStyle w:val="NormalWeb"/>
        <w:tabs>
          <w:tab w:val="left" w:pos="180"/>
        </w:tabs>
        <w:spacing w:before="0" w:after="120"/>
        <w:jc w:val="both"/>
        <w:rPr>
          <w:rFonts w:ascii="Calibri" w:hAnsi="Calibri" w:cs="Calibri"/>
        </w:rPr>
      </w:pPr>
    </w:p>
    <w:p w:rsidR="00000000" w:rsidRDefault="00AF74C4">
      <w:pPr>
        <w:pStyle w:val="NormalWeb"/>
        <w:tabs>
          <w:tab w:val="left" w:pos="180"/>
        </w:tabs>
        <w:spacing w:before="0" w:after="120"/>
        <w:jc w:val="both"/>
        <w:rPr>
          <w:rFonts w:ascii="Calibri" w:hAnsi="Calibri" w:cs="Calibri"/>
        </w:rPr>
      </w:pPr>
      <w:r>
        <w:rPr>
          <w:rFonts w:ascii="Calibri" w:hAnsi="Calibri" w:cs="Calibri"/>
        </w:rPr>
        <w:t xml:space="preserve">Devant les risques que font courir ces nouveaux compteurs à notre santé et à notre sécurité, devant </w:t>
      </w:r>
      <w:r>
        <w:rPr>
          <w:rFonts w:ascii="Calibri" w:hAnsi="Calibri" w:cs="Calibri"/>
        </w:rPr>
        <w:t xml:space="preserve">le caractère intrusif concernant notre vie privée, </w:t>
      </w:r>
      <w:r>
        <w:rPr>
          <w:rFonts w:ascii="Calibri" w:hAnsi="Calibri" w:cs="Calibri"/>
          <w:b/>
        </w:rPr>
        <w:t>LE PRINCIPE DE PRÉCAUTION DOIT S’IMPOSER.</w:t>
      </w:r>
    </w:p>
    <w:p w:rsidR="00000000" w:rsidRDefault="00AF74C4">
      <w:pPr>
        <w:pStyle w:val="NormalWeb"/>
        <w:tabs>
          <w:tab w:val="left" w:pos="180"/>
        </w:tabs>
        <w:spacing w:before="0" w:after="120"/>
        <w:jc w:val="both"/>
        <w:rPr>
          <w:rFonts w:ascii="Calibri" w:hAnsi="Calibri" w:cs="Calibri"/>
        </w:rPr>
      </w:pPr>
      <w:r>
        <w:rPr>
          <w:rFonts w:ascii="Calibri" w:hAnsi="Calibri" w:cs="Calibri"/>
        </w:rPr>
        <w:t xml:space="preserve">Lors d’une allocution publique à l’Assemblée Nationale, le 2 février 2016, M. Monloubou, Président du Directoire d’ERDF-ENEDIS, a reconnu que </w:t>
      </w:r>
      <w:r>
        <w:rPr>
          <w:rFonts w:ascii="Calibri" w:hAnsi="Calibri" w:cs="Calibri"/>
          <w:b/>
        </w:rPr>
        <w:t>cette installation n’</w:t>
      </w:r>
      <w:r>
        <w:rPr>
          <w:rFonts w:ascii="Calibri" w:hAnsi="Calibri" w:cs="Calibri"/>
          <w:b/>
        </w:rPr>
        <w:t>est pas obligatoire.</w:t>
      </w:r>
    </w:p>
    <w:p w:rsidR="00000000" w:rsidRDefault="00AF74C4">
      <w:pPr>
        <w:pStyle w:val="NormalWeb"/>
        <w:tabs>
          <w:tab w:val="left" w:pos="180"/>
        </w:tabs>
        <w:spacing w:before="0" w:after="0"/>
        <w:jc w:val="both"/>
        <w:rPr>
          <w:rFonts w:ascii="Calibri" w:hAnsi="Calibri" w:cs="Calibri"/>
          <w:b/>
        </w:rPr>
      </w:pPr>
      <w:r>
        <w:rPr>
          <w:rFonts w:ascii="Calibri" w:hAnsi="Calibri" w:cs="Calibri"/>
        </w:rPr>
        <w:t xml:space="preserve">Or l’installation de ces nouveaux compteurs progresse dans notre région. </w:t>
      </w:r>
    </w:p>
    <w:p w:rsidR="00000000" w:rsidRDefault="00AF74C4">
      <w:pPr>
        <w:pStyle w:val="NormalWeb"/>
        <w:tabs>
          <w:tab w:val="left" w:pos="180"/>
        </w:tabs>
        <w:spacing w:before="0" w:after="120"/>
        <w:jc w:val="both"/>
        <w:rPr>
          <w:rStyle w:val="lev"/>
          <w:rFonts w:ascii="Calibri" w:hAnsi="Calibri" w:cs="Calibri"/>
        </w:rPr>
      </w:pPr>
      <w:r>
        <w:rPr>
          <w:rFonts w:ascii="Calibri" w:hAnsi="Calibri" w:cs="Calibri"/>
          <w:b/>
        </w:rPr>
        <w:t>_____________________________, leur installation va bientôt commencer.</w:t>
      </w:r>
    </w:p>
    <w:p w:rsidR="00000000" w:rsidRDefault="00AF74C4">
      <w:pPr>
        <w:pStyle w:val="NormalWeb"/>
        <w:tabs>
          <w:tab w:val="left" w:pos="180"/>
        </w:tabs>
        <w:spacing w:before="0" w:after="120"/>
        <w:jc w:val="both"/>
        <w:rPr>
          <w:rStyle w:val="lev"/>
          <w:rFonts w:ascii="Calibri" w:hAnsi="Calibri" w:cs="Calibri"/>
        </w:rPr>
      </w:pPr>
      <w:r>
        <w:rPr>
          <w:rStyle w:val="lev"/>
          <w:rFonts w:ascii="Calibri" w:hAnsi="Calibri" w:cs="Calibri"/>
        </w:rPr>
        <w:t>Comme ces compteurs « connectés » Linky représentent une atteinte grave à notre santé, à n</w:t>
      </w:r>
      <w:r>
        <w:rPr>
          <w:rStyle w:val="lev"/>
          <w:rFonts w:ascii="Calibri" w:hAnsi="Calibri" w:cs="Calibri"/>
        </w:rPr>
        <w:t>otre sécurité et à notre vie privée, nos élus doivent défendre l’intérêt public et protéger les citoyens.</w:t>
      </w:r>
    </w:p>
    <w:p w:rsidR="00000000" w:rsidRDefault="00AF74C4">
      <w:pPr>
        <w:pStyle w:val="NormalWeb"/>
        <w:tabs>
          <w:tab w:val="left" w:pos="180"/>
        </w:tabs>
        <w:spacing w:before="0" w:after="0"/>
        <w:jc w:val="both"/>
        <w:rPr>
          <w:rFonts w:ascii="Calibri" w:hAnsi="Calibri" w:cs="Calibri"/>
          <w:b/>
        </w:rPr>
      </w:pPr>
      <w:r>
        <w:rPr>
          <w:rStyle w:val="lev"/>
          <w:rFonts w:ascii="Calibri" w:hAnsi="Calibri" w:cs="Calibri"/>
        </w:rPr>
        <w:t xml:space="preserve">Pour que les élus des communautés d’agglomération et de communes de Haute-Savoie, délibèrent en application du Principe de Précaution, et décident de </w:t>
      </w:r>
      <w:r>
        <w:rPr>
          <w:rStyle w:val="lev"/>
          <w:rFonts w:ascii="Calibri" w:hAnsi="Calibri" w:cs="Calibri"/>
        </w:rPr>
        <w:t>refuser et d’arrêter l’installation de ces compteurs Linky, signez cette pétition.</w:t>
      </w:r>
    </w:p>
    <w:p w:rsidR="00000000" w:rsidRDefault="00AF74C4">
      <w:pPr>
        <w:pStyle w:val="NormalWeb"/>
        <w:tabs>
          <w:tab w:val="left" w:pos="180"/>
        </w:tabs>
        <w:spacing w:before="0" w:after="0"/>
        <w:jc w:val="both"/>
        <w:rPr>
          <w:rFonts w:ascii="Calibri" w:hAnsi="Calibri" w:cs="Calibri"/>
          <w:b/>
        </w:rPr>
      </w:pPr>
    </w:p>
    <w:p w:rsidR="00000000" w:rsidRDefault="00AF74C4">
      <w:pPr>
        <w:pStyle w:val="NormalWeb"/>
        <w:tabs>
          <w:tab w:val="left" w:pos="180"/>
        </w:tabs>
        <w:spacing w:before="0" w:after="0"/>
        <w:jc w:val="both"/>
        <w:rPr>
          <w:rFonts w:ascii="Calibri" w:hAnsi="Calibri" w:cs="Calibri"/>
          <w:b/>
        </w:rPr>
      </w:pPr>
    </w:p>
    <w:p w:rsidR="00000000" w:rsidRDefault="00AF74C4">
      <w:pPr>
        <w:pStyle w:val="NormalWeb"/>
        <w:tabs>
          <w:tab w:val="left" w:pos="180"/>
        </w:tabs>
        <w:spacing w:before="0" w:after="120"/>
        <w:jc w:val="both"/>
        <w:rPr>
          <w:rFonts w:ascii="Calibri" w:hAnsi="Calibri" w:cs="Calibri"/>
          <w:b/>
        </w:rPr>
      </w:pPr>
      <w:r>
        <w:rPr>
          <w:rFonts w:ascii="Calibri" w:hAnsi="Calibri" w:cs="Calibri"/>
          <w:b/>
        </w:rPr>
        <w:t xml:space="preserve">Le </w:t>
      </w:r>
      <w:r>
        <w:rPr>
          <w:rStyle w:val="lev"/>
          <w:rFonts w:ascii="Calibri" w:hAnsi="Calibri" w:cs="Calibri"/>
        </w:rPr>
        <w:t>Collectif STOP LINKY 74</w:t>
      </w:r>
    </w:p>
    <w:p w:rsidR="00000000" w:rsidRDefault="00AF74C4">
      <w:pPr>
        <w:pageBreakBefore/>
        <w:spacing w:after="120"/>
        <w:jc w:val="both"/>
        <w:rPr>
          <w:rFonts w:ascii="Calibri" w:hAnsi="Calibri" w:cs="Calibri"/>
          <w:b/>
        </w:rPr>
      </w:pPr>
      <w:r>
        <w:rPr>
          <w:rFonts w:ascii="Calibri" w:hAnsi="Calibri" w:cs="Calibri"/>
          <w:b/>
        </w:rPr>
        <w:lastRenderedPageBreak/>
        <w:t>M. le Maire de _________________________,</w:t>
      </w:r>
    </w:p>
    <w:p w:rsidR="00000000" w:rsidRDefault="00AF74C4">
      <w:pPr>
        <w:jc w:val="both"/>
        <w:rPr>
          <w:rFonts w:ascii="Calibri" w:hAnsi="Calibri" w:cs="Calibri"/>
          <w:b/>
        </w:rPr>
      </w:pPr>
      <w:r>
        <w:rPr>
          <w:rFonts w:ascii="Calibri" w:hAnsi="Calibri" w:cs="Calibri"/>
          <w:b/>
        </w:rPr>
        <w:t xml:space="preserve">En raison de tous les risques et les dangers que les compteurs Linky représentent pour notre santé et </w:t>
      </w:r>
      <w:r>
        <w:rPr>
          <w:rFonts w:ascii="Calibri" w:hAnsi="Calibri" w:cs="Calibri"/>
          <w:b/>
        </w:rPr>
        <w:t>celle de nos enfants, pour notre sécurité et pour le respect de notre vie privée, nous vous demandons, en application du Principe de Précaution, de refuser et d’arrêter l’installation des compteurs « connectés » Linky dans tous les lieux de la commune.</w:t>
      </w:r>
    </w:p>
    <w:p w:rsidR="00000000" w:rsidRDefault="00AF74C4">
      <w:pPr>
        <w:jc w:val="both"/>
        <w:rPr>
          <w:rFonts w:ascii="Calibri" w:hAnsi="Calibri" w:cs="Calibri"/>
          <w:b/>
        </w:rPr>
      </w:pPr>
    </w:p>
    <w:p w:rsidR="00000000" w:rsidRDefault="00AF74C4">
      <w:pPr>
        <w:rPr>
          <w:rFonts w:ascii="Calibri" w:hAnsi="Calibri" w:cs="Calibri"/>
        </w:rPr>
      </w:pPr>
    </w:p>
    <w:tbl>
      <w:tblPr>
        <w:tblW w:w="0" w:type="auto"/>
        <w:tblInd w:w="-15" w:type="dxa"/>
        <w:tblLayout w:type="fixed"/>
        <w:tblLook w:val="0000"/>
      </w:tblPr>
      <w:tblGrid>
        <w:gridCol w:w="2463"/>
        <w:gridCol w:w="2463"/>
        <w:gridCol w:w="2464"/>
        <w:gridCol w:w="2494"/>
      </w:tblGrid>
      <w:tr w:rsidR="00000000">
        <w:tc>
          <w:tcPr>
            <w:tcW w:w="2463" w:type="dxa"/>
            <w:tcBorders>
              <w:top w:val="single" w:sz="4" w:space="0" w:color="000000"/>
              <w:left w:val="single" w:sz="4" w:space="0" w:color="000000"/>
              <w:bottom w:val="single" w:sz="4" w:space="0" w:color="000000"/>
            </w:tcBorders>
            <w:shd w:val="clear" w:color="auto" w:fill="auto"/>
          </w:tcPr>
          <w:p w:rsidR="00000000" w:rsidRDefault="00AF74C4">
            <w:pPr>
              <w:jc w:val="center"/>
              <w:rPr>
                <w:rFonts w:ascii="Calibri" w:hAnsi="Calibri" w:cs="Calibri"/>
                <w:b/>
              </w:rPr>
            </w:pPr>
            <w:r>
              <w:rPr>
                <w:rFonts w:ascii="Calibri" w:hAnsi="Calibri" w:cs="Calibri"/>
                <w:b/>
              </w:rPr>
              <w:t>N</w:t>
            </w:r>
            <w:r>
              <w:rPr>
                <w:rFonts w:ascii="Calibri" w:hAnsi="Calibri" w:cs="Calibri"/>
                <w:b/>
              </w:rPr>
              <w:t>OM-Prénom</w:t>
            </w:r>
          </w:p>
        </w:tc>
        <w:tc>
          <w:tcPr>
            <w:tcW w:w="2463" w:type="dxa"/>
            <w:tcBorders>
              <w:top w:val="single" w:sz="4" w:space="0" w:color="000000"/>
              <w:left w:val="single" w:sz="4" w:space="0" w:color="000000"/>
              <w:bottom w:val="single" w:sz="4" w:space="0" w:color="000000"/>
            </w:tcBorders>
            <w:shd w:val="clear" w:color="auto" w:fill="auto"/>
          </w:tcPr>
          <w:p w:rsidR="00000000" w:rsidRDefault="00AF74C4">
            <w:pPr>
              <w:jc w:val="center"/>
              <w:rPr>
                <w:rFonts w:ascii="Calibri" w:hAnsi="Calibri" w:cs="Calibri"/>
                <w:b/>
              </w:rPr>
            </w:pPr>
            <w:r>
              <w:rPr>
                <w:rFonts w:ascii="Calibri" w:hAnsi="Calibri" w:cs="Calibri"/>
                <w:b/>
              </w:rPr>
              <w:t>Adresse</w:t>
            </w:r>
          </w:p>
        </w:tc>
        <w:tc>
          <w:tcPr>
            <w:tcW w:w="2464" w:type="dxa"/>
            <w:tcBorders>
              <w:top w:val="single" w:sz="4" w:space="0" w:color="000000"/>
              <w:left w:val="single" w:sz="4" w:space="0" w:color="000000"/>
              <w:bottom w:val="single" w:sz="4" w:space="0" w:color="000000"/>
            </w:tcBorders>
            <w:shd w:val="clear" w:color="auto" w:fill="auto"/>
          </w:tcPr>
          <w:p w:rsidR="00000000" w:rsidRDefault="00AF74C4">
            <w:pPr>
              <w:jc w:val="center"/>
              <w:rPr>
                <w:rFonts w:ascii="Calibri" w:hAnsi="Calibri" w:cs="Calibri"/>
                <w:b/>
              </w:rPr>
            </w:pPr>
            <w:r>
              <w:rPr>
                <w:rFonts w:ascii="Calibri" w:hAnsi="Calibri" w:cs="Calibri"/>
                <w:b/>
              </w:rPr>
              <w:t>E-mail</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F74C4">
            <w:pPr>
              <w:jc w:val="center"/>
            </w:pPr>
            <w:r>
              <w:rPr>
                <w:rFonts w:ascii="Calibri" w:hAnsi="Calibri" w:cs="Calibri"/>
                <w:b/>
              </w:rPr>
              <w:t>Signature</w:t>
            </w:r>
          </w:p>
        </w:tc>
      </w:tr>
      <w:tr w:rsidR="00000000">
        <w:trPr>
          <w:trHeight w:val="851"/>
        </w:trPr>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b/>
              </w:rPr>
            </w:pPr>
          </w:p>
        </w:tc>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4"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F74C4">
            <w:pPr>
              <w:snapToGrid w:val="0"/>
              <w:rPr>
                <w:rFonts w:ascii="Calibri" w:hAnsi="Calibri" w:cs="Calibri"/>
              </w:rPr>
            </w:pPr>
          </w:p>
        </w:tc>
      </w:tr>
      <w:tr w:rsidR="00000000">
        <w:trPr>
          <w:trHeight w:val="851"/>
        </w:trPr>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4"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F74C4">
            <w:pPr>
              <w:snapToGrid w:val="0"/>
              <w:rPr>
                <w:rFonts w:ascii="Calibri" w:hAnsi="Calibri" w:cs="Calibri"/>
              </w:rPr>
            </w:pPr>
          </w:p>
        </w:tc>
      </w:tr>
      <w:tr w:rsidR="00000000">
        <w:trPr>
          <w:trHeight w:val="851"/>
        </w:trPr>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4"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F74C4">
            <w:pPr>
              <w:snapToGrid w:val="0"/>
              <w:rPr>
                <w:rFonts w:ascii="Calibri" w:hAnsi="Calibri" w:cs="Calibri"/>
              </w:rPr>
            </w:pPr>
          </w:p>
        </w:tc>
      </w:tr>
      <w:tr w:rsidR="00000000">
        <w:trPr>
          <w:trHeight w:val="851"/>
        </w:trPr>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4"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F74C4">
            <w:pPr>
              <w:snapToGrid w:val="0"/>
              <w:rPr>
                <w:rFonts w:ascii="Calibri" w:hAnsi="Calibri" w:cs="Calibri"/>
              </w:rPr>
            </w:pPr>
          </w:p>
        </w:tc>
      </w:tr>
      <w:tr w:rsidR="00000000">
        <w:trPr>
          <w:trHeight w:val="851"/>
        </w:trPr>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4"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F74C4">
            <w:pPr>
              <w:snapToGrid w:val="0"/>
              <w:rPr>
                <w:rFonts w:ascii="Calibri" w:hAnsi="Calibri" w:cs="Calibri"/>
              </w:rPr>
            </w:pPr>
          </w:p>
        </w:tc>
      </w:tr>
      <w:tr w:rsidR="00000000">
        <w:trPr>
          <w:trHeight w:val="851"/>
        </w:trPr>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4"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F74C4">
            <w:pPr>
              <w:snapToGrid w:val="0"/>
              <w:rPr>
                <w:rFonts w:ascii="Calibri" w:hAnsi="Calibri" w:cs="Calibri"/>
              </w:rPr>
            </w:pPr>
          </w:p>
        </w:tc>
      </w:tr>
      <w:tr w:rsidR="00000000">
        <w:trPr>
          <w:trHeight w:val="851"/>
        </w:trPr>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4"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F74C4">
            <w:pPr>
              <w:snapToGrid w:val="0"/>
              <w:rPr>
                <w:rFonts w:ascii="Calibri" w:hAnsi="Calibri" w:cs="Calibri"/>
              </w:rPr>
            </w:pPr>
          </w:p>
        </w:tc>
      </w:tr>
      <w:tr w:rsidR="00000000">
        <w:trPr>
          <w:trHeight w:val="851"/>
        </w:trPr>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4"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F74C4">
            <w:pPr>
              <w:snapToGrid w:val="0"/>
              <w:rPr>
                <w:rFonts w:ascii="Calibri" w:hAnsi="Calibri" w:cs="Calibri"/>
              </w:rPr>
            </w:pPr>
          </w:p>
        </w:tc>
      </w:tr>
      <w:tr w:rsidR="00000000">
        <w:trPr>
          <w:trHeight w:val="851"/>
        </w:trPr>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4"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F74C4">
            <w:pPr>
              <w:snapToGrid w:val="0"/>
              <w:rPr>
                <w:rFonts w:ascii="Calibri" w:hAnsi="Calibri" w:cs="Calibri"/>
              </w:rPr>
            </w:pPr>
          </w:p>
        </w:tc>
      </w:tr>
      <w:tr w:rsidR="00000000">
        <w:trPr>
          <w:trHeight w:val="851"/>
        </w:trPr>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4"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F74C4">
            <w:pPr>
              <w:snapToGrid w:val="0"/>
              <w:rPr>
                <w:rFonts w:ascii="Calibri" w:hAnsi="Calibri" w:cs="Calibri"/>
              </w:rPr>
            </w:pPr>
          </w:p>
        </w:tc>
      </w:tr>
      <w:tr w:rsidR="00000000">
        <w:trPr>
          <w:trHeight w:val="851"/>
        </w:trPr>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4"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F74C4">
            <w:pPr>
              <w:snapToGrid w:val="0"/>
              <w:rPr>
                <w:rFonts w:ascii="Calibri" w:hAnsi="Calibri" w:cs="Calibri"/>
              </w:rPr>
            </w:pPr>
          </w:p>
        </w:tc>
      </w:tr>
      <w:tr w:rsidR="00000000">
        <w:trPr>
          <w:trHeight w:val="851"/>
        </w:trPr>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4"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F74C4">
            <w:pPr>
              <w:snapToGrid w:val="0"/>
              <w:rPr>
                <w:rFonts w:ascii="Calibri" w:hAnsi="Calibri" w:cs="Calibri"/>
              </w:rPr>
            </w:pPr>
          </w:p>
        </w:tc>
      </w:tr>
      <w:tr w:rsidR="00000000">
        <w:trPr>
          <w:trHeight w:val="851"/>
        </w:trPr>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4"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F74C4">
            <w:pPr>
              <w:snapToGrid w:val="0"/>
              <w:rPr>
                <w:rFonts w:ascii="Calibri" w:hAnsi="Calibri" w:cs="Calibri"/>
              </w:rPr>
            </w:pPr>
          </w:p>
        </w:tc>
      </w:tr>
      <w:tr w:rsidR="00000000">
        <w:trPr>
          <w:trHeight w:val="851"/>
        </w:trPr>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3"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64" w:type="dxa"/>
            <w:tcBorders>
              <w:top w:val="single" w:sz="4" w:space="0" w:color="000000"/>
              <w:left w:val="single" w:sz="4" w:space="0" w:color="000000"/>
              <w:bottom w:val="single" w:sz="4" w:space="0" w:color="000000"/>
            </w:tcBorders>
            <w:shd w:val="clear" w:color="auto" w:fill="auto"/>
          </w:tcPr>
          <w:p w:rsidR="00000000" w:rsidRDefault="00AF74C4">
            <w:pPr>
              <w:snapToGrid w:val="0"/>
              <w:rPr>
                <w:rFonts w:ascii="Calibri" w:hAnsi="Calibri" w:cs="Calibri"/>
              </w:rPr>
            </w:pP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F74C4">
            <w:pPr>
              <w:snapToGrid w:val="0"/>
              <w:rPr>
                <w:rFonts w:ascii="Calibri" w:hAnsi="Calibri" w:cs="Calibri"/>
              </w:rPr>
            </w:pPr>
          </w:p>
        </w:tc>
      </w:tr>
    </w:tbl>
    <w:p w:rsidR="00AF74C4" w:rsidRDefault="00AF74C4">
      <w:pPr>
        <w:rPr>
          <w:rFonts w:ascii="Calibri" w:hAnsi="Calibri" w:cs="Calibri"/>
          <w:sz w:val="6"/>
          <w:szCs w:val="6"/>
        </w:rPr>
      </w:pPr>
    </w:p>
    <w:sectPr w:rsidR="00AF74C4">
      <w:pgSz w:w="11906" w:h="16838"/>
      <w:pgMar w:top="851" w:right="1134" w:bottom="851"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rsids>
    <w:rsidRoot w:val="00AD48E3"/>
    <w:rsid w:val="00AD48E3"/>
    <w:rsid w:val="00AF74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Policepardfaut1">
    <w:name w:val="Police par défaut1"/>
  </w:style>
  <w:style w:type="character" w:styleId="lev">
    <w:name w:val="Strong"/>
    <w:basedOn w:val="Policepardfaut1"/>
    <w:qFormat/>
    <w:rPr>
      <w:b/>
      <w:bCs/>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2257</Characters>
  <Application>Microsoft Office Word</Application>
  <DocSecurity>0</DocSecurity>
  <Lines>18</Lines>
  <Paragraphs>5</Paragraphs>
  <ScaleCrop>false</ScaleCrop>
  <Company>Hewlett-Packard</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A SIGNER</dc:title>
  <dc:creator>tordjman</dc:creator>
  <cp:lastModifiedBy>roger</cp:lastModifiedBy>
  <cp:revision>2</cp:revision>
  <cp:lastPrinted>2017-11-24T15:16:00Z</cp:lastPrinted>
  <dcterms:created xsi:type="dcterms:W3CDTF">2018-12-03T07:58:00Z</dcterms:created>
  <dcterms:modified xsi:type="dcterms:W3CDTF">2018-12-03T07:58:00Z</dcterms:modified>
</cp:coreProperties>
</file>